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BB" w:rsidRDefault="00D517E4">
      <w:pPr>
        <w:rPr>
          <w:rFonts w:ascii="Georgia" w:hAnsi="Georgia"/>
          <w:color w:val="3B3B3B"/>
          <w:sz w:val="21"/>
          <w:szCs w:val="21"/>
          <w:shd w:val="clear" w:color="auto" w:fill="FEFEFE"/>
        </w:rPr>
      </w:pPr>
      <w:bookmarkStart w:id="0" w:name="_GoBack"/>
      <w:r>
        <w:rPr>
          <w:rFonts w:ascii="Georgia" w:hAnsi="Georgia"/>
          <w:color w:val="3B3B3B"/>
          <w:sz w:val="21"/>
          <w:szCs w:val="21"/>
          <w:shd w:val="clear" w:color="auto" w:fill="FEFEFE"/>
        </w:rPr>
        <w:t>Среднее Поволжье в системе внешней торговли Российской империи в XVIII–XIX веках </w:t>
      </w:r>
    </w:p>
    <w:bookmarkEnd w:id="0"/>
    <w:p w:rsidR="00D517E4" w:rsidRDefault="00D517E4">
      <w:r>
        <w:t xml:space="preserve">етровские преобразования позитивно отразились на экономическом развитии Среднего Поволжья. Идеология реформ императора нашла отражение в трудах мыслителей того времени, в том числе и по вопросам внешней торговли. Эти мысли, предложения, критические высказывания нашли отражение в реальной государственной политике и, в конечном счете, привели к существеным изменениям в торговоэкономических отношениях Российской империи с зарубежными странами. Так, известный российский экономист и писатель Иван Посошков резко выступал против засилья иностранцев, преклонения перед иноземными специалистами. В своих трудах он высказывал конкретные предложения о расширении внешней торговли, П 12 Шкунов В.Н. укреплении отечественного производства. Говоря об иностранных купцах, извлекавших немалые прибыли от своего монопольного положения в российской внешней торговле (во всяком случае, на ее европейском направлении. – В.Ш.), Посошков восклицал: «Для нас, хотя они вовсе товаров своих к нам привозить не будут, мню, можем прожить без товаров их, а они без наших товаров и десяти лет прожить не могут. И того ради подобает нам над ними господствовать, а им рабствовати пред нами, и во всем упадок пред нами держать, а не гордость. Сие странное дело, что к нам приехав со своими безделками, да нашим материальным товарам цену уставляют низкую, а своим цену ставят двойную, а иным товарам и выше двойной цены… Мы в своем царстве с воли монарха своего вольны на привезенные их товары цену налагать. А буде им нелюбо, то на ту цену не отдавай, – волен он и отдать и не отдать; нам силой у него не отнять, а в том мы можем стоять, неторгованному и негодному на сухом берегу места не дать, либо назад вези, либо в корабле держи»1. Посошков был убежден в таланте, торговой смекалке отечественных купцов, которые были способны не только обогащать государство, но и отстаивать экономические интересы России за рубежом. Пока же российское купечество тихо роптало по поводу «крепостного права в торговле, находящейся в руках иностранцев»2. Заметим, что столь пессимистичная оценка внешней торговли Российской империи была справедлива в оценке ее западноевропейского направления. С начала XVIII века крупным административным центром стала Казань, превратившаяся в значимый торгово-промышленный центр «всего востока России»3. Этот город играл заметную роль в развитии дипломатических и торгово-экономических отно- 1 Брикнер, А. Иван Посошков / А. Брикнер. – Ч.1: Посошков как экономист. – СПб.: Типография В.С. Балашева, 1876. С.167. 2 Там же. С.172. 3 Сырнев, И.Н. Среднее Поволжье / И.Н. Сырнев // Среднее и Нижнее Поволжье и Заволжье / Россия. Полное географическое описание нашего Отечества. Репринт. изд. – Ульяновск: Дом печати, 1998. С.319. Глава 1. XVII век 13 шениях России с государствами Востока. Через Казань следовали российские посланники, готовились к отправке дипломатические миссии. Вместе с тем, в первые два десятилетия Среднее Поволжье еще испытывало на себе набеги каракалпаков, киргизкайсаков, кубанцев. В 1711 г. кубанцы совершили дерзкий набег на Пензенский уезд, а в 1717 г. кубанский Бахты-Гирей повторил набег, на этот раз под Симбирск и Пензу, разорив многие населенные пункты и угнав в полон несколько тысяч человек1. Разумеется, без обеспечения безопасности в этом обширном регионе Российской империи рассчитывать на широкие торговые связи с сопредельными народами и странами Востока не приходилось. Поэтому не случайно российское правительство принимало необходимые меры (в том числе и превентивные) для защиты юговосточных рубежей Отечества. Казань сыграла важную роль и в подготовке компании 1723 г., в строительстве судов для Каспийского моря2. Исключительно выгодное положение Казани побудило Петра Великого сделать этот город ведущим центром торговли России с Сибирью, Ираном, ханствами Средней Азии, Китаем и иными сопредельными странами Востока. По указанию императора в Казани были основаны суконная фабрика и кожевенный завод, адмиралтейство, в ведении которого находился флот на Каспийском море. Город не раз удостаивался посещения российскими правителями: в 1722 году здесь побывал Петр I, в 1767 году Казань посетила императрица Екатерина Великая. В письме к Олсуфьеву она, в частности, писала: «…сей город, бесспорно, – первый в России после </w:t>
      </w:r>
      <w:r>
        <w:lastRenderedPageBreak/>
        <w:t>Москвы; во всем видно, что Казань – столица большого царства»3. В 1798 г. в городе побывал император Павел I с великими князьями Александром и Константином. Каждый раз после 1 Безгин, И.Г. Князя Бековича Черкасского экспедиция в Хиву / И.Г. Безгин. – СПб.:, 1891. С.59-60. 2 Лысцов, В.П. Персидский поход Петра I. 1722 – 1723. – М.: Изд-во МГУ, 1951. С.139. 3 Там же. С.320. 14 Шкунов В.Н. высочайших визитов в отношении Казани принимались решения, способствовавшие как развитию самого города, так и губернии в целом. В рассматриваемый период экономическому росту Казани во многом способствовало развитие флота. По линии адмиралтейства с 1722 года на верфях города было построено 342 судна. Само адмиралтейство находилось в Казани до 1826 г., после было переведено в Астрахань. Михаил Чулков в своем «Историческом описании российской коммерции» особо отметил значение Казани в российско-восточной торговле. В частности, отмечая этот населенный пункт как «преизряднейший» торговый город, он писал: «Живущие в оном городе татары торгуют с Турцией и Персией», а «юфть, делаемая в Казани, составляет знатную часть российской торговли».1 Также автор отмечал высокое качество и большой спрос на казанские пумповые кожи, сукно и т.д. В самом городе на ежедневных торгах можно было приобрести немецкие сукна, парчу, виноградное вино, различные ткани, ладан, виноградные напитки, изюм, чернослив, инжир, пестрядь красную и вишневую, кушаки, фаты и канаваты, грецкие орехи, виноград, ташкентскую выбойку, хлопчатобумажную пряжу, китайку, чай, китайскую фарфоровую посуду и т.д.2 В свою очередь, из Казани в ведущие центры российской внешней торговли вывозились различные товары. Так, к СанктПетербургскому порту доставлялись хлеб, юфть, сало топленое говяжье и баранье, воск, пух; в Астрахань – хлеб, юфть, мед, воск, смола, деготь; в Оренбург – хлеб, юфть, мед и воск; в Архангельск – юфть, сало топленое, воск, пшеница, просо, горох, щетина.3 Немало аналогичного товара поступало из Казани на Макарьевскую ярмарку; часть его закупалась иностранными купцами. 1 Чулков, М. Историческое описание российской коммерции… / М. Чулков. – Т.6, кн.6. – М.: Универ. тип., 1786. С.211. 2 Там же. С.212. 3 Там же. Глава 1. XVII век 15 В Пензенском крае центром сбыта иностранных товаров служила Пенза. В 1788 году в «Новом и полном географическом словаре Российского государства или Лексиконе» отмечалось: «Торговля купеческая состоит в разных шелковых, бумажных и шерстяных материях, в сукнах разных сортов, в галантерейных и других вещах; иные из них содержат разные иностранные вина; главный же промысел и ремесло их состоит в содержании мыльных и кожевенных заводов и в скупке разного хлеба…»1. В это время в Пензе проживало 375 купцов. Проживали они в основном на Запензенской улице; здесь же располагались и принадлежащие им заводы. В Пензенском наместничестве, образованном в 1780 году, всего насчитывалось 773 купца2. Местные поташные, суконные, красильные заводы, так или иначе, были ориентированы и на внешнеторговые операции. Далеко за пределами Пензенского края была знаменита продукция Пестровского хрустального завода, принадлежавшего коллежской прокурорше Агафекле Бахметьевой. Уникальные хрустальные изделия этого предприятия пользовались особым спросом не только в России, но и в зарубежных странах. Импортные товары находили сбыт и в других населенных пунктах Пензенского края. Михаил Чулков в своем сочинении отмечал, в частности, что в Краснослободск Пензенского наместничества доставлялись шелковые, хлопчатобумажные, москательные товары и пр.3 Самара на протяжении почти всего XVIII века административно включалась в состав то Казанской (1708 г.), то Астраханской (22 ноября 1717 г.), то вновь к Казанской (1764 г.), а в 1773 г. к Оренбургской губерниям, пока в 1780 году не стала уездным городом Симбирской губернии. Еще в начале века главным занятием местных жителей были скотоводство и торговля рыбой и икрой. 1 Новый и полный географический словарь Российского государства или Л</w:t>
      </w:r>
    </w:p>
    <w:sectPr w:rsidR="00D5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E4"/>
    <w:rsid w:val="009358BB"/>
    <w:rsid w:val="00D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BC66"/>
  <w15:chartTrackingRefBased/>
  <w15:docId w15:val="{81D6C68D-FB38-429A-A0B1-644482B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2022-04-01T12:56:00Z</dcterms:created>
  <dcterms:modified xsi:type="dcterms:W3CDTF">2022-04-01T12:57:00Z</dcterms:modified>
</cp:coreProperties>
</file>