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2C" w:rsidRPr="00CB4E2C" w:rsidRDefault="00CB4E2C" w:rsidP="00CB4E2C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4D4D50"/>
          <w:sz w:val="36"/>
          <w:szCs w:val="36"/>
          <w:lang w:eastAsia="ru-RU"/>
        </w:rPr>
      </w:pPr>
      <w:r w:rsidRPr="00CB4E2C">
        <w:rPr>
          <w:rFonts w:ascii="inherit" w:eastAsia="Times New Roman" w:hAnsi="inherit" w:cs="Arial"/>
          <w:color w:val="4D4D50"/>
          <w:sz w:val="36"/>
          <w:szCs w:val="36"/>
          <w:lang w:eastAsia="ru-RU"/>
        </w:rPr>
        <w:t>Гидролиз солей. Среда водных растворов: кислая, нейтральная, щелочная.</w:t>
      </w:r>
    </w:p>
    <w:p w:rsidR="00CB4E2C" w:rsidRPr="00CB4E2C" w:rsidRDefault="00CB4E2C" w:rsidP="00CB4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97B3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815080" cy="998220"/>
            <wp:effectExtent l="19050" t="0" r="0" b="0"/>
            <wp:docPr id="1" name="Рисунок 1" descr="https://storage.tpu.ru/assets/thumbnail/22c3973a5424aca10132cca6283d2954/2cfb77d4aa67276d/4121b2706adfe1e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pu.ru/assets/thumbnail/22c3973a5424aca10132cca6283d2954/2cfb77d4aa67276d/4121b2706adfe1e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2C" w:rsidRPr="00CB4E2C" w:rsidRDefault="00F31952" w:rsidP="00CB4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hyperlink r:id="rId6" w:history="1">
        <w:r w:rsidR="00CB4E2C" w:rsidRPr="00CB4E2C">
          <w:rPr>
            <w:rFonts w:ascii="Arial" w:eastAsia="Times New Roman" w:hAnsi="Arial" w:cs="Arial"/>
            <w:color w:val="FFFFFF"/>
            <w:sz w:val="20"/>
            <w:lang w:eastAsia="ru-RU"/>
          </w:rPr>
          <w:t>Посмотреть рисунок</w:t>
        </w:r>
      </w:hyperlink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Гидролиз – это взаимодействие веществ с водой, в результате которого изменяется среда раствора.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Катионы и анионы слабых электролитов способны взаимодействовать с водой с образованием устойчивых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малодиссоциируемых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соединений или ионов, в результате чего меняется среда раствора. Формулы воды в уравнениях гидролиза обычно записывают в виде </w:t>
      </w:r>
      <w:proofErr w:type="gram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Н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noBreakHyphen/>
        <w:t>ОН</w:t>
      </w:r>
      <w:proofErr w:type="gram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. При реакции с водой катионы слабых оснований отнимают от воды гидроксил ион, и в растворе образуется избыток Н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+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. Среда раствора становится кислотной. Анионы слабых кислот притягивают из воды Н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+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, и реакция среды становится щелочной.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В неорганической химии чаще всего приходится иметь дело с гидролизом солей, т.е. с обменным взаимодействием ионов соли с молекулами воды в процессе их растворения. Различают 4 варианта гидролиза.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1. Соль образована сильным основанием и сильной кислотой.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Такая соль гидролизу практически не подвергается. При этом равновесие диссоциации воды в присутств</w:t>
      </w:r>
      <w:proofErr w:type="gram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ии ио</w:t>
      </w:r>
      <w:proofErr w:type="gram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нов соли почти не нарушается, поэтому рН=7, среда нейтральная.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+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O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Cl</w:t>
      </w:r>
      <w:proofErr w:type="spellEnd"/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noBreakHyphen/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O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2. Если соль образована катионом сильного основания и анионом слабой кислоты, то происходит гидролиз по аниону.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HOH </w:t>
      </w:r>
      <w:r w:rsidRPr="00CB4E2C">
        <w:rPr>
          <w:rFonts w:ascii="MathJax_Main" w:eastAsia="Times New Roman" w:hAnsi="MathJax_Main" w:cs="Arial"/>
          <w:color w:val="4D4D50"/>
          <w:sz w:val="28"/>
          <w:lang w:eastAsia="ru-RU"/>
        </w:rPr>
        <w:t>↔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NaHCO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 +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NaOH</w:t>
      </w:r>
      <w:proofErr w:type="spellEnd"/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Так как в растворе накапливаются ионы ОН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noBreakHyphen/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, то среда – щелочная,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рН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&gt;7.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3. Если соль образована катионом слабого основания и анионом сильной кислоты, то гидролиз идет по катиону.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Cu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2+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+ HOH </w:t>
      </w:r>
      <w:r w:rsidRPr="00CB4E2C">
        <w:rPr>
          <w:rFonts w:ascii="MathJax_Main" w:eastAsia="Times New Roman" w:hAnsi="MathJax_Main" w:cs="Arial"/>
          <w:color w:val="4D4D50"/>
          <w:sz w:val="28"/>
          <w:lang w:eastAsia="ru-RU"/>
        </w:rPr>
        <w:t>↔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CuOH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+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+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СuCl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HOH </w:t>
      </w:r>
      <w:r w:rsidRPr="00CB4E2C">
        <w:rPr>
          <w:rFonts w:ascii="MathJax_Main" w:eastAsia="Times New Roman" w:hAnsi="MathJax_Main" w:cs="Arial"/>
          <w:color w:val="4D4D50"/>
          <w:sz w:val="28"/>
          <w:lang w:eastAsia="ru-RU"/>
        </w:rPr>
        <w:t>↔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CuOHCl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+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HCl</w:t>
      </w:r>
      <w:proofErr w:type="spellEnd"/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Так как в растворе накапливаются ионы Н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eastAsia="ru-RU"/>
        </w:rPr>
        <w:t>+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, то среда кислая,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рН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&lt;7.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4. Соль, образованная катионом слабого основания и анионом слабой кислоты, подвергается гидролизу и по катиону и по аниону.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CH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COONH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4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 + HOH </w:t>
      </w:r>
      <w:r w:rsidRPr="00CB4E2C">
        <w:rPr>
          <w:rFonts w:ascii="MathJax_Main" w:eastAsia="Times New Roman" w:hAnsi="MathJax_Main" w:cs="Arial"/>
          <w:color w:val="4D4D50"/>
          <w:sz w:val="28"/>
          <w:lang w:val="en-US" w:eastAsia="ru-RU"/>
        </w:rPr>
        <w:t>↔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 NH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4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OH + CH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COOH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CH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COO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perscript"/>
          <w:lang w:val="en-US" w:eastAsia="ru-RU"/>
        </w:rPr>
        <w:noBreakHyphen/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 + + HOH </w:t>
      </w:r>
      <w:r w:rsidRPr="00CB4E2C">
        <w:rPr>
          <w:rFonts w:ascii="MathJax_Main" w:eastAsia="Times New Roman" w:hAnsi="MathJax_Main" w:cs="Arial"/>
          <w:color w:val="4D4D50"/>
          <w:sz w:val="28"/>
          <w:lang w:val="en-US" w:eastAsia="ru-RU"/>
        </w:rPr>
        <w:t>↔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 NH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4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OH + CH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val="en-US"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val="en-US" w:eastAsia="ru-RU"/>
        </w:rPr>
        <w:t>COOH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Растворы таких солей имеют или слабокислую, или слабощелочную среду, т.е. величина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рН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близка к 7. Реакция среды зависит от соотношения констант диссоциации кислоты и основания. </w:t>
      </w:r>
      <w:proofErr w:type="gram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Гидролиз солей, образованных очень слабыми кислотой и основанием, является практически необратимым.</w:t>
      </w:r>
      <w:proofErr w:type="gram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Это, в основном, сульфиды и карбонаты алюминия, хрома, железа.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Al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S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+ 3HOH </w:t>
      </w:r>
      <w:r w:rsidRPr="00CB4E2C">
        <w:rPr>
          <w:rFonts w:ascii="MathJax_Main" w:eastAsia="Times New Roman" w:hAnsi="MathJax_Main" w:cs="Arial"/>
          <w:color w:val="4D4D50"/>
          <w:sz w:val="28"/>
          <w:lang w:eastAsia="ru-RU"/>
        </w:rPr>
        <w:t>↔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2Al(OH)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+ 3H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S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При определении среды раствора солей необходимо учитывать, что среда раствора определяется сильным компонентом. Если соль образована кислотой, 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lastRenderedPageBreak/>
        <w:t xml:space="preserve">являющейся сильным электролитом, то среда раствора кислая. Если основание сильный электролит, то – </w:t>
      </w:r>
      <w:proofErr w:type="gram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щелочная</w:t>
      </w:r>
      <w:proofErr w:type="gram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.</w:t>
      </w:r>
    </w:p>
    <w:p w:rsidR="00CB4E2C" w:rsidRPr="00CB4E2C" w:rsidRDefault="00CB4E2C" w:rsidP="00CB4E2C">
      <w:pPr>
        <w:shd w:val="clear" w:color="auto" w:fill="FFFFFF"/>
        <w:spacing w:after="166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D4D50"/>
          <w:sz w:val="23"/>
          <w:szCs w:val="23"/>
          <w:lang w:eastAsia="ru-RU"/>
        </w:rPr>
        <w:drawing>
          <wp:inline distT="0" distB="0" distL="0" distR="0">
            <wp:extent cx="5454650" cy="1492250"/>
            <wp:effectExtent l="19050" t="0" r="0" b="0"/>
            <wp:docPr id="2" name="Рисунок 2" descr="https://storage.tpu.ru/assets/object/opaket_elem_stranica/876a4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tpu.ru/assets/object/opaket_elem_stranica/876a44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Пример.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Щелочную среду имеет раствор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1)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Pb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(NO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)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;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2)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;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3)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NaCl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;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4)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1)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Pb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(NO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)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нитрат свинца(II). Соль образована слабым основанием и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сильной кислотой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, значит среда раствора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кислая.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2)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карбонат натрия. Соль образована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сильным основанием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и слабой кислотой, значит среда раствора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щелочная.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3)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NaCl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;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4)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Соли образованы сильным основанием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NaOH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и сильными кислотами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HCl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и HNO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. Среда раствора нейтральная.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Правильный ответ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2) 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CO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</w:t>
      </w:r>
    </w:p>
    <w:p w:rsidR="00CB4E2C" w:rsidRPr="00CB4E2C" w:rsidRDefault="00CB4E2C" w:rsidP="00CB4E2C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4D4D50"/>
          <w:sz w:val="23"/>
          <w:szCs w:val="23"/>
          <w:lang w:eastAsia="ru-RU"/>
        </w:rPr>
      </w:pP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В растворы солей опустили индикаторную бумажку. В растворах 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NaCl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 и NaNO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она не изменила цвет, значит среда раствора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нейтральная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 xml:space="preserve">. В растворе </w:t>
      </w:r>
      <w:proofErr w:type="spellStart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Pb</w:t>
      </w:r>
      <w:proofErr w:type="spellEnd"/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(NO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)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окрасилась в красный цвет, среда раствора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кислая.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В растворе Na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СO</w:t>
      </w:r>
      <w:r w:rsidRPr="00CB4E2C">
        <w:rPr>
          <w:rFonts w:ascii="Arial" w:eastAsia="Times New Roman" w:hAnsi="Arial" w:cs="Arial"/>
          <w:color w:val="4D4D50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CB4E2C">
        <w:rPr>
          <w:rFonts w:ascii="Arial" w:eastAsia="Times New Roman" w:hAnsi="Arial" w:cs="Arial"/>
          <w:color w:val="4D4D50"/>
          <w:sz w:val="23"/>
          <w:szCs w:val="23"/>
          <w:lang w:eastAsia="ru-RU"/>
        </w:rPr>
        <w:t> окрасилась в синий цвет, среда раствора </w:t>
      </w:r>
      <w:r w:rsidRPr="00CB4E2C">
        <w:rPr>
          <w:rFonts w:ascii="Arial" w:eastAsia="Times New Roman" w:hAnsi="Arial" w:cs="Arial"/>
          <w:b/>
          <w:bCs/>
          <w:color w:val="4D4D50"/>
          <w:sz w:val="23"/>
          <w:lang w:eastAsia="ru-RU"/>
        </w:rPr>
        <w:t>щелочная.</w:t>
      </w:r>
    </w:p>
    <w:p w:rsidR="002D62B1" w:rsidRDefault="002D62B1"/>
    <w:p w:rsidR="00F35F56" w:rsidRDefault="00F35F56">
      <w:pPr>
        <w:rPr>
          <w:noProof/>
          <w:lang w:eastAsia="ru-RU"/>
        </w:rPr>
      </w:pPr>
    </w:p>
    <w:p w:rsidR="00F35F56" w:rsidRDefault="00F35F56">
      <w:pPr>
        <w:rPr>
          <w:noProof/>
          <w:lang w:eastAsia="ru-RU"/>
        </w:rPr>
      </w:pPr>
    </w:p>
    <w:p w:rsidR="00F35F56" w:rsidRDefault="00F35F56">
      <w:pPr>
        <w:rPr>
          <w:noProof/>
          <w:lang w:eastAsia="ru-RU"/>
        </w:rPr>
      </w:pPr>
    </w:p>
    <w:p w:rsidR="00F35F56" w:rsidRDefault="00F35F56">
      <w:pPr>
        <w:rPr>
          <w:noProof/>
          <w:lang w:eastAsia="ru-RU"/>
        </w:rPr>
      </w:pPr>
    </w:p>
    <w:p w:rsidR="00F35F56" w:rsidRDefault="00F35F56">
      <w:pPr>
        <w:rPr>
          <w:noProof/>
          <w:lang w:eastAsia="ru-RU"/>
        </w:rPr>
      </w:pPr>
    </w:p>
    <w:p w:rsidR="00CB4E2C" w:rsidRDefault="00F35F56">
      <w:r>
        <w:rPr>
          <w:noProof/>
          <w:lang w:eastAsia="ru-RU"/>
        </w:rPr>
        <w:lastRenderedPageBreak/>
        <w:drawing>
          <wp:inline distT="0" distB="0" distL="0" distR="0">
            <wp:extent cx="5937140" cy="3174124"/>
            <wp:effectExtent l="19050" t="0" r="6460" b="0"/>
            <wp:docPr id="3" name="Рисунок 1" descr="Картинки по запросу сильные и слабые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ильные и слабые кисло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2C" w:rsidRDefault="00F35F56">
      <w:r>
        <w:rPr>
          <w:noProof/>
          <w:lang w:eastAsia="ru-RU"/>
        </w:rPr>
        <w:drawing>
          <wp:inline distT="0" distB="0" distL="0" distR="0">
            <wp:extent cx="5937140" cy="2774731"/>
            <wp:effectExtent l="19050" t="0" r="6460" b="0"/>
            <wp:docPr id="4" name="Рисунок 4" descr="Картинки по запросу сильные и слабые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льные и слабые кисло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56" w:rsidRDefault="00F35F56">
      <w:r>
        <w:rPr>
          <w:noProof/>
          <w:lang w:eastAsia="ru-RU"/>
        </w:rPr>
        <w:drawing>
          <wp:inline distT="0" distB="0" distL="0" distR="0">
            <wp:extent cx="3741089" cy="2564524"/>
            <wp:effectExtent l="19050" t="0" r="0" b="0"/>
            <wp:docPr id="7" name="Рисунок 7" descr="Картинки по запросу сильные и слабые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ильные и слабые кисло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56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F56" w:rsidSect="002D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4E2C"/>
    <w:rsid w:val="002D62B1"/>
    <w:rsid w:val="00AE6056"/>
    <w:rsid w:val="00BB6527"/>
    <w:rsid w:val="00CB4E2C"/>
    <w:rsid w:val="00F31952"/>
    <w:rsid w:val="00F3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1"/>
  </w:style>
  <w:style w:type="paragraph" w:styleId="2">
    <w:name w:val="heading 2"/>
    <w:basedOn w:val="a"/>
    <w:link w:val="20"/>
    <w:uiPriority w:val="9"/>
    <w:qFormat/>
    <w:rsid w:val="00CB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E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CB4E2C"/>
  </w:style>
  <w:style w:type="character" w:styleId="a5">
    <w:name w:val="Strong"/>
    <w:basedOn w:val="a0"/>
    <w:uiPriority w:val="22"/>
    <w:qFormat/>
    <w:rsid w:val="00CB4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4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3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9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age.tpu.ru/assets/thumbnail/539e172312d3f9f614f4ea39c9739ed1/2cfb77d4aa67276d/4121b2706adfe1ef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storage.tpu.ru/assets/thumbnail/539e172312d3f9f614f4ea39c9739ed1/2cfb77d4aa67276d/4121b2706adfe1ef.pn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2017-12-11T14:10:00Z</cp:lastPrinted>
  <dcterms:created xsi:type="dcterms:W3CDTF">2017-12-11T05:02:00Z</dcterms:created>
  <dcterms:modified xsi:type="dcterms:W3CDTF">2017-12-11T14:11:00Z</dcterms:modified>
</cp:coreProperties>
</file>