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38" w:rsidRPr="00441438" w:rsidRDefault="00441438" w:rsidP="00441438">
      <w:pPr>
        <w:spacing w:before="150" w:after="150" w:line="240" w:lineRule="auto"/>
        <w:ind w:firstLine="426"/>
        <w:jc w:val="center"/>
        <w:outlineLvl w:val="3"/>
        <w:rPr>
          <w:rFonts w:ascii="Arial" w:eastAsia="Times New Roman" w:hAnsi="Arial" w:cs="Arial"/>
          <w:color w:val="676A6C"/>
          <w:sz w:val="27"/>
          <w:szCs w:val="27"/>
          <w:lang w:eastAsia="ru-RU"/>
        </w:rPr>
      </w:pPr>
      <w:bookmarkStart w:id="0" w:name="_GoBack"/>
      <w:r w:rsidRPr="00441438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lang w:eastAsia="ru-RU"/>
        </w:rPr>
        <w:t>Памятка родителям "Ум на кончиках пальцев"</w:t>
      </w:r>
    </w:p>
    <w:bookmarkEnd w:id="0"/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 и развязывает шнурки, позволяет увидеть недостаточную координацию пальцев.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Доказано, что специальная работа по формированию мелкой моторики пальцев рук благотворно влияет на процесс развития речи.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Игры и игровые приемы: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Шнуровки: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продаются готовые (деревянные и пластмассовые) в форме пуговиц, башмаков, домиков, животных и т.п.</w:t>
      </w:r>
      <w:proofErr w:type="gramEnd"/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Забавные картинки: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«Обведи по контуру»:</w:t>
      </w:r>
      <w:r w:rsidRPr="0044143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обводить трафареты, изображающие различные предметы, заштриховать, вырезать. «Вышей»: по контуру вышивать на картоне простое предметное изображение.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 xml:space="preserve">«Накорми </w:t>
      </w:r>
      <w:proofErr w:type="spellStart"/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Цыпа</w:t>
      </w:r>
      <w:proofErr w:type="spellEnd"/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 xml:space="preserve"> и </w:t>
      </w:r>
      <w:proofErr w:type="spellStart"/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Цып-Цыпа</w:t>
      </w:r>
      <w:proofErr w:type="spellEnd"/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»: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spellStart"/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Цып</w:t>
      </w:r>
      <w:proofErr w:type="spellEnd"/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любит пшено, а</w:t>
      </w:r>
      <w:proofErr w:type="gramStart"/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Ц</w:t>
      </w:r>
      <w:proofErr w:type="gramEnd"/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Соленое тесто: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вместо пластилина для лепки можно использовать тесто.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Рецепт соленого теста для лепки: 1 стакан муки, 0,5 стакана соли, немного воды. Можно добавить пищевой краситель.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«Забей мяч в ворота»:</w:t>
      </w:r>
      <w:r w:rsidRPr="0044143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Играющий сидит за столом, у него небольшой шарик. На другом конце стола — «ворота». Нужно прокатить мячик по столу так, чтобы он попал в ворота. Можно играть вдвоем, тогда взрослый и ребенок сидят по разные стороны стола, а ворота находятся посередине.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«Разорви лист по линиям»:</w:t>
      </w:r>
      <w:r w:rsidRPr="00441438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Лист бумаги произвольно расчерчивается на две части. Нужно разорвать его руками точно по линиям. Можно также нарисовать на бумаге фигуры, предметы.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«Шаловливый котенок»: 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Заранее разматывается клубок ниток. Малыш должен сначала правой, a затем левой рукой смотать клубок.</w:t>
      </w:r>
    </w:p>
    <w:p w:rsidR="00441438" w:rsidRPr="00441438" w:rsidRDefault="00441438" w:rsidP="00441438">
      <w:pPr>
        <w:spacing w:after="150" w:line="240" w:lineRule="auto"/>
        <w:ind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Развитию моторики пальцев рук хорошо способствуют различные виды </w:t>
      </w:r>
      <w:r w:rsidRPr="00441438">
        <w:rPr>
          <w:rFonts w:ascii="Trebuchet MS" w:eastAsia="Times New Roman" w:hAnsi="Trebuchet MS" w:cs="Times New Roman"/>
          <w:b/>
          <w:bCs/>
          <w:color w:val="800080"/>
          <w:sz w:val="21"/>
          <w:szCs w:val="21"/>
          <w:lang w:eastAsia="ru-RU"/>
        </w:rPr>
        <w:t>мозаик</w:t>
      </w: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441438" w:rsidRPr="00441438" w:rsidRDefault="00441438" w:rsidP="00441438">
      <w:pPr>
        <w:spacing w:after="150" w:line="240" w:lineRule="auto"/>
        <w:ind w:right="150" w:firstLine="426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41438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3F1131" w:rsidRDefault="003F1131" w:rsidP="00441438">
      <w:pPr>
        <w:ind w:firstLine="426"/>
        <w:jc w:val="both"/>
      </w:pPr>
    </w:p>
    <w:sectPr w:rsidR="003F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4E"/>
    <w:rsid w:val="001C7E4E"/>
    <w:rsid w:val="003F1131"/>
    <w:rsid w:val="0044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2022-01-25T16:27:00Z</dcterms:created>
  <dcterms:modified xsi:type="dcterms:W3CDTF">2022-01-25T16:27:00Z</dcterms:modified>
</cp:coreProperties>
</file>