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A0" w:rsidRPr="003C36E7" w:rsidRDefault="004373A0" w:rsidP="004373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C36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Оценка каче</w:t>
      </w:r>
      <w:r w:rsidR="007740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ства дополнительного образования</w:t>
      </w:r>
      <w:r w:rsidRPr="003C36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учреждении дополнительного образования детей: основные задачи и пути реализации </w:t>
      </w:r>
    </w:p>
    <w:p w:rsidR="004373A0" w:rsidRDefault="004373A0" w:rsidP="004373A0">
      <w:pPr>
        <w:pStyle w:val="a3"/>
      </w:pPr>
      <w:r>
        <w:t xml:space="preserve">Проблеме качества образования постоянно уделяется пристальное внимание во всем мире. Именно под лозунгом повышения качества в последнее десятилетие идет реформирование образования в России. Кто и как должен производить оценку и решать, являются ли услуги учреждения дополнительного образования качественными? </w:t>
      </w:r>
    </w:p>
    <w:p w:rsidR="004373A0" w:rsidRDefault="004373A0" w:rsidP="004373A0">
      <w:pPr>
        <w:pStyle w:val="a3"/>
      </w:pPr>
      <w:r>
        <w:t>Попытаемся ответить на этот вопрос. Понимание разнообразных значений качества является обязательным условием для его оценивания. Важно ясно представлять себе, кем дается оценка качества: производителем или потребителем. Причина постановки этого вопроса заключается в том, что взгляды производителя и потребителя не всегда совпадают.</w:t>
      </w:r>
    </w:p>
    <w:p w:rsidR="004373A0" w:rsidRDefault="004373A0" w:rsidP="004373A0">
      <w:pPr>
        <w:pStyle w:val="a3"/>
      </w:pPr>
      <w:r>
        <w:t xml:space="preserve">Качество как понятие относительное имеет два аспекта: первый – это соответствие стандартам, его называют качеством с точки зрения производителя; второй – соответствие запросам потребителя, и в первую очередь обучающимся. Здесь качество образования – усвоенные им знания и умение использовать их – характеризует способность и возможность обучающегося удовлетворить свои потребности. </w:t>
      </w:r>
    </w:p>
    <w:p w:rsidR="004373A0" w:rsidRDefault="004373A0" w:rsidP="004373A0">
      <w:pPr>
        <w:pStyle w:val="a3"/>
      </w:pPr>
      <w:r>
        <w:t>Таким образом, при решении проблемы оценки качества, мы имеем дело с установлением соответствия</w:t>
      </w:r>
      <w:r w:rsidR="004C0094">
        <w:t xml:space="preserve"> </w:t>
      </w:r>
      <w:r>
        <w:t xml:space="preserve"> образовательных услуг требованиям потребителя, т.е. детей, их родителей, общественности. </w:t>
      </w:r>
    </w:p>
    <w:p w:rsidR="004373A0" w:rsidRDefault="004373A0" w:rsidP="004373A0">
      <w:pPr>
        <w:pStyle w:val="a3"/>
      </w:pPr>
      <w:r>
        <w:t>Решение вопросов оценки качества</w:t>
      </w:r>
      <w:r w:rsidR="004C0094">
        <w:t xml:space="preserve"> </w:t>
      </w:r>
      <w:r w:rsidR="00725105">
        <w:t>дополнительного образования в МБ</w:t>
      </w:r>
      <w:r w:rsidR="004C0094">
        <w:t xml:space="preserve">У </w:t>
      </w:r>
      <w:proofErr w:type="gramStart"/>
      <w:r w:rsidR="00725105">
        <w:t>ДО</w:t>
      </w:r>
      <w:proofErr w:type="gramEnd"/>
      <w:r>
        <w:t xml:space="preserve"> осуществляется </w:t>
      </w:r>
      <w:proofErr w:type="gramStart"/>
      <w:r>
        <w:t>в</w:t>
      </w:r>
      <w:proofErr w:type="gramEnd"/>
      <w:r>
        <w:t xml:space="preserve"> соответствии с процессом стратегического планирования. Этапы планирования можно представить следующим образом:</w:t>
      </w:r>
    </w:p>
    <w:p w:rsidR="004373A0" w:rsidRPr="004373A0" w:rsidRDefault="004373A0" w:rsidP="0043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этап – подготовительный</w:t>
      </w:r>
      <w:r w:rsidR="0003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3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выявление, круга проблем, противоречий, недостатков; установление их причин; диагностика результатов коллектива и обучающихся, выявление их особенностей, способностей, интересов, потребностей; сбор всей необходимой информации. </w:t>
      </w:r>
      <w:proofErr w:type="gramEnd"/>
    </w:p>
    <w:p w:rsidR="004373A0" w:rsidRPr="004373A0" w:rsidRDefault="004373A0" w:rsidP="0043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этап – проективный:</w:t>
      </w:r>
      <w:r w:rsidRPr="0043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обозначение замысла, </w:t>
      </w:r>
      <w:proofErr w:type="spellStart"/>
      <w:r w:rsidRPr="004373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4373A0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proofErr w:type="gramEnd"/>
      <w:r w:rsidRPr="00437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ектиpoвaниe</w:t>
      </w:r>
      <w:proofErr w:type="spellEnd"/>
      <w:r w:rsidRPr="0043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идеального облика – создание образовательной программы.</w:t>
      </w:r>
    </w:p>
    <w:p w:rsidR="004373A0" w:rsidRPr="004373A0" w:rsidRDefault="004373A0" w:rsidP="0043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этап – </w:t>
      </w:r>
      <w:proofErr w:type="spellStart"/>
      <w:r w:rsidRPr="00437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целеполагание</w:t>
      </w:r>
      <w:proofErr w:type="spellEnd"/>
      <w:r w:rsidRPr="00437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4373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цепочки целей, определение задач на конкретный период времени реализации программы.</w:t>
      </w:r>
    </w:p>
    <w:p w:rsidR="004373A0" w:rsidRPr="004373A0" w:rsidRDefault="004373A0" w:rsidP="0043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этап – планирование</w:t>
      </w:r>
      <w:r w:rsidRPr="0043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изложенному выше алгоритму, где этап </w:t>
      </w:r>
      <w:proofErr w:type="spellStart"/>
      <w:r w:rsidRPr="004373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43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этапом корректировки, уточнения задач.</w:t>
      </w:r>
    </w:p>
    <w:p w:rsidR="004373A0" w:rsidRPr="004373A0" w:rsidRDefault="00D97A6E" w:rsidP="0043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</w:t>
      </w:r>
      <w:r w:rsidR="0003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3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035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</w:t>
      </w:r>
      <w:proofErr w:type="gramEnd"/>
      <w:r w:rsidR="0003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пионеров и школьников»</w:t>
      </w:r>
      <w:r w:rsidR="004373A0" w:rsidRPr="0043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началась работа по разработке системы оценивания качества дополнительного образования, были разработаны основные критерии оценки качества обр</w:t>
      </w:r>
      <w:r w:rsidR="0003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азовательного процесса. В процессе данной работы </w:t>
      </w:r>
      <w:r w:rsidR="004373A0" w:rsidRPr="0043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увидели, что одно из наиболее слабых мест в организации учебно-воспитательного процесса в нашем учреждении – отслеживание результативности обучения детей и оценка качества. Видны были только ребята, которые достигли определенных высот в овладении каким-либо делом, принимавшие участие в выставках, соревнованиях и концертах, но это лишь небольшая часть наших воспитанников. А как обучены другие? Как они усваивают </w:t>
      </w:r>
      <w:r w:rsidR="004373A0" w:rsidRPr="00437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материал, как овладевают знаниями, умениями, навыками? Как оценить качество их обучения? Исследовательская сторона возникшей проблемы определилась рядом вопросов по осуществлению оценки качества: </w:t>
      </w:r>
    </w:p>
    <w:p w:rsidR="004373A0" w:rsidRPr="004373A0" w:rsidRDefault="004373A0" w:rsidP="004373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зачем? </w:t>
      </w:r>
    </w:p>
    <w:p w:rsidR="004373A0" w:rsidRPr="004373A0" w:rsidRDefault="004373A0" w:rsidP="004373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 как оценивает? </w:t>
      </w:r>
    </w:p>
    <w:p w:rsidR="004373A0" w:rsidRPr="004373A0" w:rsidRDefault="004373A0" w:rsidP="004373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оценивать? </w:t>
      </w:r>
    </w:p>
    <w:p w:rsidR="004373A0" w:rsidRPr="004373A0" w:rsidRDefault="004373A0" w:rsidP="004373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аспекты оценивать? </w:t>
      </w:r>
    </w:p>
    <w:p w:rsidR="004C0094" w:rsidRDefault="004373A0" w:rsidP="00035020">
      <w:pPr>
        <w:pStyle w:val="a3"/>
        <w:ind w:left="360"/>
      </w:pPr>
      <w:r>
        <w:t xml:space="preserve">Коротко проанализируем эти вопросы и сделаем попытку сформулировать ответы на них. </w:t>
      </w:r>
    </w:p>
    <w:p w:rsidR="004C0094" w:rsidRDefault="004373A0" w:rsidP="00035020">
      <w:pPr>
        <w:pStyle w:val="a3"/>
        <w:ind w:left="360"/>
      </w:pPr>
      <w:r>
        <w:t xml:space="preserve">Итак, зачем оценивать? </w:t>
      </w:r>
    </w:p>
    <w:p w:rsidR="004373A0" w:rsidRDefault="004373A0" w:rsidP="00035020">
      <w:pPr>
        <w:pStyle w:val="a3"/>
        <w:ind w:left="360"/>
      </w:pPr>
      <w:r>
        <w:t xml:space="preserve">для планирования работы и оценки деятельности учреждения и его сотрудников, для аттестации педагогов, для оценки результатов отдельных детских объединений и обучающихся. </w:t>
      </w:r>
    </w:p>
    <w:p w:rsidR="00035020" w:rsidRDefault="00035020" w:rsidP="00035020">
      <w:pPr>
        <w:pStyle w:val="a3"/>
        <w:ind w:left="360"/>
      </w:pPr>
      <w:r>
        <w:t>К</w:t>
      </w:r>
      <w:r w:rsidR="004373A0">
        <w:t>то и как оценивает?”</w:t>
      </w:r>
    </w:p>
    <w:p w:rsidR="004373A0" w:rsidRDefault="00035020" w:rsidP="00035020">
      <w:pPr>
        <w:pStyle w:val="a3"/>
        <w:ind w:left="360"/>
      </w:pPr>
      <w:r>
        <w:t xml:space="preserve"> С</w:t>
      </w:r>
      <w:r w:rsidR="004373A0">
        <w:t xml:space="preserve">амооценка, оценка администрации и представителей вышестоящих органов; выводы аттестационной комиссии, оценка потребителями (дети, родители и общественность). </w:t>
      </w:r>
    </w:p>
    <w:p w:rsidR="00035020" w:rsidRDefault="004C0094" w:rsidP="00035020">
      <w:pPr>
        <w:pStyle w:val="a3"/>
        <w:ind w:firstLine="360"/>
      </w:pPr>
      <w:r>
        <w:t>Что оценивать?</w:t>
      </w:r>
    </w:p>
    <w:p w:rsidR="004373A0" w:rsidRDefault="004C0094" w:rsidP="00035020">
      <w:pPr>
        <w:pStyle w:val="a3"/>
        <w:ind w:left="360"/>
      </w:pPr>
      <w:proofErr w:type="gramStart"/>
      <w:r>
        <w:t>Т</w:t>
      </w:r>
      <w:r w:rsidR="004373A0">
        <w:t>о, что, требует особого внимания – объекты, их деятельность и результаты, а именн</w:t>
      </w:r>
      <w:r>
        <w:t xml:space="preserve">о: деятельность элементов </w:t>
      </w:r>
      <w:r w:rsidR="004373A0">
        <w:t xml:space="preserve">структурных подразделений, </w:t>
      </w:r>
      <w:r>
        <w:t>педагогов</w:t>
      </w:r>
      <w:r w:rsidR="004373A0">
        <w:t xml:space="preserve">; деятельность </w:t>
      </w:r>
      <w:r w:rsidR="00035020">
        <w:t>о</w:t>
      </w:r>
      <w:r w:rsidR="00725105">
        <w:t>бучающихся; результаты работы МБ</w:t>
      </w:r>
      <w:r w:rsidR="00035020">
        <w:t xml:space="preserve">У </w:t>
      </w:r>
      <w:r w:rsidR="006F3677">
        <w:t>ДО</w:t>
      </w:r>
      <w:r w:rsidR="004373A0">
        <w:t xml:space="preserve">; результаты педагогов; достигнутые результаты обучающихся. </w:t>
      </w:r>
      <w:proofErr w:type="gramEnd"/>
    </w:p>
    <w:p w:rsidR="00035020" w:rsidRDefault="00035020" w:rsidP="004C0094">
      <w:pPr>
        <w:pStyle w:val="a3"/>
        <w:ind w:left="360"/>
      </w:pPr>
      <w:r>
        <w:t>Какие аспекты оценивать?</w:t>
      </w:r>
    </w:p>
    <w:p w:rsidR="004373A0" w:rsidRDefault="00035020" w:rsidP="004C0094">
      <w:pPr>
        <w:pStyle w:val="a3"/>
        <w:ind w:left="360"/>
      </w:pPr>
      <w:r>
        <w:t xml:space="preserve"> </w:t>
      </w:r>
      <w:proofErr w:type="gramStart"/>
      <w:r>
        <w:t>В</w:t>
      </w:r>
      <w:r w:rsidR="004373A0">
        <w:t>ыделяются оценки по: временным этапам (месяц, четверть, год); охвату детей; массовым мероприятиям (соревнования, конкурсы, олимпиады, выставки и т.п.); первенству в этих мероприятиях (лауреаты, чемпионы, призёры, рекордсмены и т.п.); научно-методическому обеспечению; психолого-педагогическому обеспечению; материально-техническому обеспечению; профориентации; квалификации педагогов</w:t>
      </w:r>
      <w:proofErr w:type="gramEnd"/>
    </w:p>
    <w:p w:rsidR="004373A0" w:rsidRDefault="004373A0" w:rsidP="008A05A1">
      <w:pPr>
        <w:pStyle w:val="a3"/>
        <w:ind w:left="360"/>
      </w:pPr>
      <w:r>
        <w:t>В качестве стандарта для педагога дополнительного образования, согласно Типовому положению, выступает образовательная (типовая, модифицированная, авторская) программа, утвержденная пед</w:t>
      </w:r>
      <w:r w:rsidR="00725105">
        <w:t>агогическим советом МБ</w:t>
      </w:r>
      <w:r w:rsidR="00494BEC">
        <w:t xml:space="preserve">У </w:t>
      </w:r>
      <w:proofErr w:type="gramStart"/>
      <w:r w:rsidR="00533840">
        <w:t>ДО</w:t>
      </w:r>
      <w:proofErr w:type="gramEnd"/>
      <w:r>
        <w:t xml:space="preserve">, </w:t>
      </w:r>
      <w:proofErr w:type="gramStart"/>
      <w:r>
        <w:t>котор</w:t>
      </w:r>
      <w:r w:rsidR="00812751">
        <w:t>ая</w:t>
      </w:r>
      <w:proofErr w:type="gramEnd"/>
      <w:r w:rsidR="00812751">
        <w:t xml:space="preserve"> содержит в себе </w:t>
      </w:r>
      <w:r w:rsidR="00615449">
        <w:t xml:space="preserve"> описание </w:t>
      </w:r>
      <w:r>
        <w:t xml:space="preserve"> уровня знаний, умений и навыков по определенному предмету.</w:t>
      </w:r>
    </w:p>
    <w:p w:rsidR="004373A0" w:rsidRDefault="004373A0" w:rsidP="004C0094">
      <w:pPr>
        <w:pStyle w:val="a3"/>
        <w:ind w:left="360"/>
      </w:pPr>
      <w:r>
        <w:t xml:space="preserve">1. </w:t>
      </w:r>
      <w:r w:rsidRPr="008A05A1">
        <w:rPr>
          <w:b/>
        </w:rPr>
        <w:t>Уровень освоения детьми содержания преподаваемого предмета</w:t>
      </w:r>
      <w:r>
        <w:t>.</w:t>
      </w:r>
    </w:p>
    <w:p w:rsidR="004373A0" w:rsidRDefault="004373A0" w:rsidP="008A05A1">
      <w:pPr>
        <w:pStyle w:val="a3"/>
        <w:ind w:left="360"/>
      </w:pPr>
      <w:r>
        <w:t xml:space="preserve">Критериями данного параметра выступают глубина и широта знаний, разнообразие умений и навыков, грамотность (соответствие существующим нормативам, правилам, технологиям) практических действий. </w:t>
      </w:r>
    </w:p>
    <w:p w:rsidR="008A05A1" w:rsidRDefault="004373A0" w:rsidP="00FA4C08">
      <w:pPr>
        <w:pStyle w:val="a3"/>
        <w:numPr>
          <w:ilvl w:val="0"/>
          <w:numId w:val="2"/>
        </w:numPr>
      </w:pPr>
      <w:r>
        <w:t xml:space="preserve">Отследить </w:t>
      </w:r>
      <w:r w:rsidRPr="008A05A1">
        <w:rPr>
          <w:b/>
        </w:rPr>
        <w:t>уровень усвоения детьми содержания образовательной программы</w:t>
      </w:r>
      <w:r>
        <w:t xml:space="preserve"> можно по следующим показателям: усвоение; умение выполнить работу по образцу; умение анализировать; участие детей в обучении; количество учащихся, в </w:t>
      </w:r>
      <w:r>
        <w:lastRenderedPageBreak/>
        <w:t>полной степени освоивших программу; качество детских творческих “продуктов”; стабильность практических достижений обучающихся.</w:t>
      </w:r>
    </w:p>
    <w:p w:rsidR="004373A0" w:rsidRDefault="00FA4C08" w:rsidP="00CA667C">
      <w:pPr>
        <w:pStyle w:val="a3"/>
        <w:ind w:left="360"/>
      </w:pPr>
      <w:r>
        <w:t>3.</w:t>
      </w:r>
      <w:r w:rsidR="004373A0" w:rsidRPr="00FA4C08">
        <w:rPr>
          <w:b/>
        </w:rPr>
        <w:t>Устойчивость интереса детей к преподаваемому предмету, предлагаемой деятельности и коллективу</w:t>
      </w:r>
      <w:r w:rsidR="004373A0">
        <w:t xml:space="preserve">. Критериями данного параметра являются характер мотивов прихода в коллектив, продолжительность пребывания в коллективе, участия детей в образовательном процессе и характер мотивов ухода ребенка из коллектива. </w:t>
      </w:r>
      <w:proofErr w:type="gramStart"/>
      <w:r w:rsidR="004373A0">
        <w:t>Показателями устойчивости интереса детей к предмету, деятельности, коллективу являются: текущая и перспективная сохранность контингента; наполняемость коллектива и количество групп на начало года; положительные мотивы посещения занятий; осознание детьми социальной значимости и нужности предмета (деятельности и коллектива) для себя; оценка ребенком роли предмета в его планах на будущее; широкое применение учащимися знаний на практике;</w:t>
      </w:r>
      <w:proofErr w:type="gramEnd"/>
      <w:r w:rsidR="004373A0">
        <w:t xml:space="preserve"> наличие преемников и детей, выбравших свое дело или профессию, связанную с предметом. Личностные достижения:</w:t>
      </w:r>
    </w:p>
    <w:p w:rsidR="004373A0" w:rsidRDefault="004373A0" w:rsidP="004373A0">
      <w:pPr>
        <w:pStyle w:val="a3"/>
      </w:pPr>
      <w:r>
        <w:t xml:space="preserve">5. </w:t>
      </w:r>
      <w:r w:rsidRPr="00CA667C">
        <w:rPr>
          <w:b/>
        </w:rPr>
        <w:t>Уровень практической реализации творческих достижений учащихся</w:t>
      </w:r>
      <w:proofErr w:type="gramStart"/>
      <w:r>
        <w:t>..</w:t>
      </w:r>
      <w:proofErr w:type="gramEnd"/>
    </w:p>
    <w:p w:rsidR="004373A0" w:rsidRDefault="004373A0" w:rsidP="004373A0">
      <w:pPr>
        <w:pStyle w:val="a3"/>
      </w:pPr>
      <w:r>
        <w:t>Показатели творческих достижений учащихся: существование системы педагогической работы по демонстрации практических и творческих достижений учащихся; точность и</w:t>
      </w:r>
      <w:r w:rsidR="00CA667C">
        <w:t xml:space="preserve"> грамотность исполнения </w:t>
      </w:r>
      <w:r>
        <w:t xml:space="preserve"> упражнений, творческих заданий;</w:t>
      </w:r>
      <w:r w:rsidR="00CA667C">
        <w:t xml:space="preserve"> </w:t>
      </w:r>
      <w:r>
        <w:t xml:space="preserve"> имеющиеся награды, звания, гранты учащихся; участие (систематичность участия)</w:t>
      </w:r>
      <w:r w:rsidR="00CA667C">
        <w:t xml:space="preserve"> в различных </w:t>
      </w:r>
      <w:r>
        <w:t xml:space="preserve"> соревнованиях и пр.</w:t>
      </w:r>
    </w:p>
    <w:p w:rsidR="004373A0" w:rsidRDefault="004373A0" w:rsidP="004373A0">
      <w:pPr>
        <w:pStyle w:val="a3"/>
      </w:pPr>
      <w:r>
        <w:t xml:space="preserve">Диагностика личностных достижений учащихся – наиболее трудный аспект педагогической деятельности. </w:t>
      </w:r>
    </w:p>
    <w:p w:rsidR="004373A0" w:rsidRPr="00CA667C" w:rsidRDefault="004373A0" w:rsidP="004373A0">
      <w:pPr>
        <w:pStyle w:val="a3"/>
        <w:rPr>
          <w:b/>
        </w:rPr>
      </w:pPr>
      <w:r w:rsidRPr="00CA667C">
        <w:rPr>
          <w:b/>
          <w:sz w:val="28"/>
          <w:szCs w:val="28"/>
        </w:rPr>
        <w:t>Социально-педагогические результаты</w:t>
      </w:r>
      <w:r>
        <w:t>:</w:t>
      </w:r>
    </w:p>
    <w:p w:rsidR="004373A0" w:rsidRDefault="004373A0" w:rsidP="004373A0">
      <w:pPr>
        <w:pStyle w:val="a3"/>
      </w:pPr>
      <w:r>
        <w:t>Критериями данного параметра являются создание условий для форм</w:t>
      </w:r>
      <w:r w:rsidR="00725105">
        <w:t>ирования социализации, адаптации и реабилитации</w:t>
      </w:r>
      <w:r>
        <w:t xml:space="preserve"> ребенка; педагогическая коррекция; жизненное и профессиональное определение ребенка, забота о здоровье детей и охрана прав детства.</w:t>
      </w:r>
    </w:p>
    <w:p w:rsidR="004373A0" w:rsidRDefault="004373A0" w:rsidP="004373A0">
      <w:pPr>
        <w:pStyle w:val="a3"/>
      </w:pPr>
      <w:proofErr w:type="gramStart"/>
      <w:r w:rsidRPr="00CA667C">
        <w:rPr>
          <w:b/>
        </w:rPr>
        <w:t>Показатели реализации педагогом социальных функций</w:t>
      </w:r>
      <w:r>
        <w:t>: адекватность поведения, выбора детьми позиций в отношениях и решений в различных ситуациях; организация оздоровительной деятельности, снижение заболеваемости, отсутствие негативных изменений в состоянии здоровья, формирование здорового образа жизни; взаимодействие с семьей; действия педагога, направленные на профессиональное определение учащихся; адаптация выпускников к рыночным условиям; аналитические материалы педагога, фиксирующие и отслеживающие судьбы выпускников;</w:t>
      </w:r>
      <w:proofErr w:type="gramEnd"/>
      <w:r>
        <w:t xml:space="preserve"> действия педагога по охране прав ребенка и социальной защите: участие в разрешении затруднительных для детей ситуаций; поиск специалистов, способных оказать помощь учащимся; материальная поддержка детей: организация производственной деятельности, присуждение стипендий и пр.; выдача сертификатов и др. документов об образовании как объективная оценка и социальная поддержка выпускника.</w:t>
      </w:r>
    </w:p>
    <w:p w:rsidR="004373A0" w:rsidRDefault="006D5851" w:rsidP="004373A0">
      <w:pPr>
        <w:pStyle w:val="a3"/>
      </w:pPr>
      <w:r>
        <w:t>С</w:t>
      </w:r>
      <w:r w:rsidR="004373A0">
        <w:t xml:space="preserve">истема контроля уровня знаний, умений и навыков (ЗУН) детей. Три её основные элемента представляют последовательность периодических оценок: </w:t>
      </w:r>
    </w:p>
    <w:p w:rsidR="004373A0" w:rsidRDefault="004373A0" w:rsidP="004373A0">
      <w:pPr>
        <w:pStyle w:val="a3"/>
      </w:pPr>
      <w:r>
        <w:t>1) опр</w:t>
      </w:r>
      <w:r w:rsidR="00664A9E">
        <w:t xml:space="preserve">еделение начального уровня </w:t>
      </w:r>
      <w:r>
        <w:t xml:space="preserve"> учащихся (сентябрь); </w:t>
      </w:r>
    </w:p>
    <w:p w:rsidR="004373A0" w:rsidRDefault="004373A0" w:rsidP="004373A0">
      <w:pPr>
        <w:pStyle w:val="a3"/>
      </w:pPr>
      <w:r>
        <w:t xml:space="preserve">2) промежуточный контроль (ноябрь, январь); </w:t>
      </w:r>
    </w:p>
    <w:p w:rsidR="004373A0" w:rsidRDefault="004373A0" w:rsidP="004373A0">
      <w:pPr>
        <w:pStyle w:val="a3"/>
      </w:pPr>
      <w:r>
        <w:lastRenderedPageBreak/>
        <w:t xml:space="preserve">3) итоговый контроль (май). </w:t>
      </w:r>
    </w:p>
    <w:p w:rsidR="004373A0" w:rsidRDefault="004373A0" w:rsidP="004373A0">
      <w:pPr>
        <w:pStyle w:val="a3"/>
      </w:pPr>
      <w:r>
        <w:t>Процедура упра</w:t>
      </w:r>
      <w:r w:rsidR="00C259FC">
        <w:t>в</w:t>
      </w:r>
      <w:r w:rsidR="009C513C">
        <w:t>ления качеством образования в МБ</w:t>
      </w:r>
      <w:r w:rsidR="00C259FC">
        <w:t xml:space="preserve">У </w:t>
      </w:r>
      <w:proofErr w:type="gramStart"/>
      <w:r w:rsidR="009C513C">
        <w:t>ДО</w:t>
      </w:r>
      <w:proofErr w:type="gramEnd"/>
      <w:r>
        <w:t xml:space="preserve"> включает: </w:t>
      </w:r>
      <w:proofErr w:type="gramStart"/>
      <w:r>
        <w:t>обеспечение</w:t>
      </w:r>
      <w:proofErr w:type="gramEnd"/>
      <w:r>
        <w:t xml:space="preserve"> проектирования качества образования; образовательный мониторинг; анализ собранной информации; подготовку и принятие управленческого решения.</w:t>
      </w:r>
    </w:p>
    <w:p w:rsidR="004373A0" w:rsidRDefault="004373A0" w:rsidP="004373A0">
      <w:pPr>
        <w:pStyle w:val="a3"/>
      </w:pPr>
      <w:r>
        <w:t>Рассмотрим подробнее каждую процедуру.</w:t>
      </w:r>
    </w:p>
    <w:p w:rsidR="004373A0" w:rsidRDefault="004373A0" w:rsidP="004373A0">
      <w:pPr>
        <w:pStyle w:val="a3"/>
      </w:pPr>
      <w:r>
        <w:t>1. Обеспечение проектирования качества образования, т.е. определение образовательных стандартов. Основные объекты стандартизации – содержание образования, его структура, объем учебной нагрузки, уровень подготовки учащихся. Нормы и требования, установленные стандартом, принимаются за эталон при оценке качества образования. Следовательно, управление качеством образования – это приведение системы к стандарту.</w:t>
      </w:r>
    </w:p>
    <w:p w:rsidR="004373A0" w:rsidRDefault="004373A0" w:rsidP="004373A0">
      <w:pPr>
        <w:pStyle w:val="a3"/>
      </w:pPr>
      <w:r>
        <w:t xml:space="preserve">2. Образовательный мониторинг – это система организации сбора, хранения, обработки и распространения информации о функционировании образовательной системы, обеспечивающая непрерывное слежение за ее состоянием и прогнозирование ее развития. Так как учреждение дополнительного образования не располагает ресурсами, позволяющими отследить качество выполнения всех образовательных стандартов, необходимо определить приоритетные объекты мониторинга. Ими должны стать наиболее важные, </w:t>
      </w:r>
      <w:proofErr w:type="spellStart"/>
      <w:r>
        <w:t>системообразующие</w:t>
      </w:r>
      <w:proofErr w:type="spellEnd"/>
      <w:r>
        <w:t xml:space="preserve"> компоненты образовательного процесса. </w:t>
      </w:r>
    </w:p>
    <w:p w:rsidR="004373A0" w:rsidRDefault="004373A0" w:rsidP="004373A0">
      <w:pPr>
        <w:pStyle w:val="a3"/>
      </w:pPr>
      <w:r>
        <w:t>3. Анализ собранной информации, цель которого – из разрозненных, различного рода данных составить общую целостную картину процесса, выявить приоритетные проблемы качества образования, обусловившие их.</w:t>
      </w:r>
    </w:p>
    <w:p w:rsidR="004373A0" w:rsidRDefault="004373A0" w:rsidP="004373A0">
      <w:pPr>
        <w:pStyle w:val="a3"/>
      </w:pPr>
      <w:r>
        <w:t xml:space="preserve">В условиях складывающегося рынка образовательных услуг могут быть востребованы лишь образовательные услуги высокого качества. Оказать их может только профессионально компетентный педагог. Вопрос оценки достижения результатов образовательной деятельности – это вопрос о защите от некачественных образовательных услуг. Следовательно, для удовлетворения социального заказа в системе дополнительного образования необходима диагностика достижений учащихся. </w:t>
      </w:r>
    </w:p>
    <w:p w:rsidR="00B01323" w:rsidRDefault="00B01323"/>
    <w:sectPr w:rsidR="00B01323" w:rsidSect="00B0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011"/>
    <w:multiLevelType w:val="multilevel"/>
    <w:tmpl w:val="7FE6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A188A"/>
    <w:multiLevelType w:val="hybridMultilevel"/>
    <w:tmpl w:val="6736DB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3A0"/>
    <w:rsid w:val="00035020"/>
    <w:rsid w:val="003C36E7"/>
    <w:rsid w:val="004373A0"/>
    <w:rsid w:val="00494BEC"/>
    <w:rsid w:val="004C0094"/>
    <w:rsid w:val="00533840"/>
    <w:rsid w:val="00615449"/>
    <w:rsid w:val="00664A9E"/>
    <w:rsid w:val="006D5851"/>
    <w:rsid w:val="006F3677"/>
    <w:rsid w:val="00725105"/>
    <w:rsid w:val="0077406A"/>
    <w:rsid w:val="00812751"/>
    <w:rsid w:val="008A05A1"/>
    <w:rsid w:val="009C513C"/>
    <w:rsid w:val="00A2566E"/>
    <w:rsid w:val="00A66DFA"/>
    <w:rsid w:val="00B01323"/>
    <w:rsid w:val="00BF772D"/>
    <w:rsid w:val="00C259FC"/>
    <w:rsid w:val="00CA667C"/>
    <w:rsid w:val="00D97A6E"/>
    <w:rsid w:val="00DB56B6"/>
    <w:rsid w:val="00FA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23"/>
  </w:style>
  <w:style w:type="paragraph" w:styleId="1">
    <w:name w:val="heading 1"/>
    <w:basedOn w:val="a"/>
    <w:link w:val="10"/>
    <w:uiPriority w:val="9"/>
    <w:qFormat/>
    <w:rsid w:val="0043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2CC5-F178-4927-A1D0-1B12C482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15</cp:revision>
  <dcterms:created xsi:type="dcterms:W3CDTF">2011-08-28T08:24:00Z</dcterms:created>
  <dcterms:modified xsi:type="dcterms:W3CDTF">2020-12-26T17:00:00Z</dcterms:modified>
</cp:coreProperties>
</file>