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42" w:rsidRPr="00B12542" w:rsidRDefault="00B12542" w:rsidP="00B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ahoma" w:eastAsia="Times New Roman" w:hAnsi="Tahoma" w:cs="Tahoma"/>
          <w:color w:val="000000"/>
          <w:sz w:val="40"/>
          <w:lang w:eastAsia="ru-RU"/>
        </w:rPr>
        <w:t>Открытый урок немецкого языка в 8 Б классе</w:t>
      </w:r>
    </w:p>
    <w:p w:rsidR="00B12542" w:rsidRPr="00B12542" w:rsidRDefault="00B12542" w:rsidP="00B125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ahoma" w:eastAsia="Times New Roman" w:hAnsi="Tahoma" w:cs="Tahoma"/>
          <w:color w:val="000000"/>
          <w:sz w:val="44"/>
          <w:lang w:eastAsia="ru-RU"/>
        </w:rPr>
        <w:t>Тема урока «У карты Германии»</w:t>
      </w:r>
    </w:p>
    <w:p w:rsidR="00B12542" w:rsidRPr="00B12542" w:rsidRDefault="00B12542" w:rsidP="00B125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Степаниденко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Николаевна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урока:</w:t>
      </w: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февраля 2019 г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б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карты Германии»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12542" w:rsidRPr="00B12542" w:rsidRDefault="00B12542" w:rsidP="00B125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и умения учащихся по теме «Германия»;</w:t>
      </w:r>
    </w:p>
    <w:p w:rsidR="00B12542" w:rsidRPr="00B12542" w:rsidRDefault="00B12542" w:rsidP="00B125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и интеллектуальные способности учащихся;</w:t>
      </w:r>
    </w:p>
    <w:p w:rsidR="00B12542" w:rsidRPr="00B12542" w:rsidRDefault="00B12542" w:rsidP="00B125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уважения к культуре немецкого народа и к немецкому языку.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Воспитательная: Формировать интерес к городам и достопримечательностям страны изучаемого языка.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Развивающая: Развивать навыки </w:t>
      </w:r>
      <w:proofErr w:type="spellStart"/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 на немецком языке, развитие коммуникативной компетенции учащихся; развитие языковых, интеллектуальных и познавательных способностей, ценностных ориентаций, готовности участвовать в диалоге культур.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Образовательные: Практиковать в развитии навыков диалогической и монологической речи. Тренировать в восприятии аутентичного текста на слух с опорой на видеофильм. Активизировать употребление изученного лексико-грамматического материала.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социальной роли обучающегося, развитие мотивов учебной деятельности и формирование личностного смысла учения;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самостоятельности и личной ответственности за свои поступки, в том числе в процессе учения;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 разных социальных ситуациях;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работы на результат.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начальных форм рефлексии (самоконтроля, самоанализа, </w:t>
      </w:r>
      <w:proofErr w:type="spellStart"/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самооценки).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учебнике, географической карте;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 (определять границы знания/незнания);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ответы на вопросы в тексте, аудио и видео материалах, используя свой жизненный опыт.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 достаточной полнотой и точностью выражать свои мысли;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диалогической и монологической формами речи в соответствии с грамматическими нормами немецкого языка.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видеопроектор, экран, DVD “</w:t>
      </w:r>
      <w:proofErr w:type="spellStart"/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Deutschland</w:t>
      </w:r>
      <w:proofErr w:type="spellEnd"/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слайды с </w:t>
      </w:r>
      <w:proofErr w:type="spellStart"/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B1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оформлением урока, дидактические материалы.</w:t>
      </w:r>
    </w:p>
    <w:p w:rsidR="00B12542" w:rsidRPr="00B12542" w:rsidRDefault="00B12542" w:rsidP="00B12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2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9705" w:type="dxa"/>
        <w:tblInd w:w="-1260" w:type="dxa"/>
        <w:tblCellMar>
          <w:left w:w="0" w:type="dxa"/>
          <w:right w:w="0" w:type="dxa"/>
        </w:tblCellMar>
        <w:tblLook w:val="04A0"/>
      </w:tblPr>
      <w:tblGrid>
        <w:gridCol w:w="1592"/>
        <w:gridCol w:w="2186"/>
        <w:gridCol w:w="1823"/>
        <w:gridCol w:w="1685"/>
        <w:gridCol w:w="1568"/>
        <w:gridCol w:w="1977"/>
      </w:tblGrid>
      <w:tr w:rsidR="00B12542" w:rsidRPr="00B12542" w:rsidTr="00B12542">
        <w:trPr>
          <w:trHeight w:val="13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be43b8a19d97b63ed2577ffe7b321afa7eaeffa"/>
            <w:bookmarkStart w:id="1" w:name="0"/>
            <w:bookmarkEnd w:id="0"/>
            <w:bookmarkEnd w:id="1"/>
            <w:r w:rsidRPr="00B12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урока, время их начала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Речь и действия учителя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Речь и действия учеников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Режимы работы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Наглядные пособия, классная доска, ТСО, ИКТ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B12542" w:rsidRPr="00B12542" w:rsidTr="00B12542">
        <w:trPr>
          <w:trHeight w:val="58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Начало урока (2 мин.) 9.55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Tag,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liebe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Gäste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!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Tag,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meine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liebe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Schüler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!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beginnen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unsere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Stunde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bereiten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auf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Deutschlandsreise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heißt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das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Thema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Unterrichts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Was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meint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Womit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beschäftigen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heute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Was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müssen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kennen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Das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Thema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heißt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„An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Landkarte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Deutschlands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müssen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Landkarte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gut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kennen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müssen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gut Deutsch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sprechen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müssen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andere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Menschen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gut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verstehen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müssen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Sprache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tüchtig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arbeiten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Произноше-ние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хором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экране слайд 1 – тема урока “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Landkarte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Deutschlands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”)  Слайд 2     (задачи урока)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освоение социальной роли обучающегося, развитие мотивов учебной деятельности и формирование личностного смысла учения. Готовность обучающихся, их настрой на работу, готовность к восприятию иноязычной речи.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-самоорганизация учащихся на начало урока</w:t>
            </w:r>
          </w:p>
        </w:tc>
      </w:tr>
      <w:tr w:rsidR="00B12542" w:rsidRPr="00B12542" w:rsidTr="00B12542">
        <w:trPr>
          <w:trHeight w:val="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II.Фонетическая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зарядка (2 мин.) 9.57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Űben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Aussprache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Wörter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Хором</w:t>
            </w:r>
          </w:p>
          <w:p w:rsidR="00B12542" w:rsidRPr="00B12542" w:rsidRDefault="00B12542" w:rsidP="00B1254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Индивидуаль-но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Предметные:</w:t>
            </w:r>
          </w:p>
          <w:p w:rsidR="00B12542" w:rsidRPr="00B12542" w:rsidRDefault="00B12542" w:rsidP="00B1254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произносительных навыков у обучающихся (на немецком языке).</w:t>
            </w:r>
          </w:p>
        </w:tc>
      </w:tr>
      <w:tr w:rsidR="00B12542" w:rsidRPr="00B12542" w:rsidTr="00B12542">
        <w:trPr>
          <w:trHeight w:val="26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Интервью (5 мин) 9.59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Liebe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Gäste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!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sind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deutschsprachiges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Auditorium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zu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Erlauben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meinen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Schüler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einige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Fragen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zu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stellen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! Kinder!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Viele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unsere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Gäste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waren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Ausland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in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Detschland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einem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anderen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deutschsprachigen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Land.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Fragt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über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ihre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Reisen.Notiert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Antworten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erzählt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später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was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erfahren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habt.Sie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Minuten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Zeit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Ich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bin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gespannt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zu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erfahren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was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Neues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erfahren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Erzähle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bitte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Nastja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!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Erzähle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bitte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Angelina!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Danke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diese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Augabe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gut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gemacht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Findet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interessant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встают, подходят к гостям, берут интервью, возвращаются на свои места, кратко рассказывают о своей беседе с гостями.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учащихся под руководством учителя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навыков сотрудничества со взрослыми и сверстниками;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морально-этическая ориентация (ориентация на выполнение моральных норм)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Pегулятивные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инициативность и самостоятельность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Коммуникативные: речевая деятельность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(планируют своё речевое поведение в соответствии с поставленной задачей и условиями ее реализации, синтезируют информацию и представляют свое высказывание).</w:t>
            </w:r>
          </w:p>
        </w:tc>
      </w:tr>
      <w:tr w:rsidR="00B12542" w:rsidRPr="00B12542" w:rsidTr="00B125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542" w:rsidRPr="00B12542" w:rsidTr="00B125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542" w:rsidRPr="00B12542" w:rsidTr="00B125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542" w:rsidRPr="00B12542" w:rsidTr="00B125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2542" w:rsidRPr="00B12542" w:rsidTr="00B12542">
        <w:trPr>
          <w:trHeight w:val="10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IV. Домашнее чтение (8 мин) 10.04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Presentiert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kollektives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Projekt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Hauslektüre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bitte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!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Vlada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beginne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bitte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!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Mascha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kannst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du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Arbeit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deiner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Mitschüler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einschätzen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Alle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Schüler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gut an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Hauslektüre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gearbeitet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schöne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Bilder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gemalt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Besonders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gefielen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Antworten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Ролевая игра, коллективный проект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для чтения, рисунки учащихся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Коммуникативные: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слушать и понимать речь других;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с достаточной полнотой и точностью выражать свои мысли;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владеть диалогической формой речи в соответствии с грамматическими нормами немецкого языка.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самостоятельности и личной ответственности за свои поступки.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планировать, контролировать и оценивать учебные действия.</w:t>
            </w:r>
          </w:p>
        </w:tc>
      </w:tr>
      <w:tr w:rsidR="00B12542" w:rsidRPr="00B12542" w:rsidTr="00B12542">
        <w:trPr>
          <w:trHeight w:val="34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V. Диалоги «У карты» (7 мин ) 10.12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bereiten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sich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auf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Reise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nach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Deutschland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müssen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Landkarte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Deutschlands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gut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kennen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Kommt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Landkarte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prüft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einander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Stellt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Fragen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über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Deuschland!Beantwortet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Fragen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!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Schätzt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eure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Arbeit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выходят к карте парами, задают вопросы по карте, отвечают на них, показывая реки, города, земли, границы и т д., оценивают ответы друг друга.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Учебно-речевой диалог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Физическая и политическая карты Германии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строят речевое высказывание в устной форме, формулируют собственное мнение и позицию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учебнике, географической карте.</w:t>
            </w:r>
          </w:p>
        </w:tc>
      </w:tr>
      <w:tr w:rsidR="00B12542" w:rsidRPr="00B12542" w:rsidTr="00B12542">
        <w:trPr>
          <w:trHeight w:val="25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VI. Работа с видеофильмом (10 мин) 10.19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Jetzt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machen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Reise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 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nach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Berlin.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Seht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euch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den Film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über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Sehenswürdigkeiten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Berlins an,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notiert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etwas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für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sich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seht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den Film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noch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einmal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ohne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Ton und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kommentiert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смотрят фильм, делают записи. При повторном просмотре отключен звук, ребята комментируют увиденное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Видеофильм «Берлин»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ответы на вопросы в видео материалах, используя свой жизненный опыт.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решения проблем поискового характера.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Коммуникативные: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 достаточной полнотой и точностью выражать свои мысли.</w:t>
            </w:r>
          </w:p>
        </w:tc>
      </w:tr>
      <w:tr w:rsidR="00B12542" w:rsidRPr="00B12542" w:rsidTr="00B12542">
        <w:trPr>
          <w:trHeight w:val="178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VII.Игра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Ratet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»(3) 10.29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Jedes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Bundesland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hat seine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eigene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Hauptstadt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Ratet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mal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Städte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zeigt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Karte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!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schnellste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 отгадывают название городов и показывают их на карте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Игровая технология, парная работа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Дидактический материал (слайд №4), карточки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решения проблем поискового характера.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ответы на вопросы в тексте, аудио и видео материалах, используя свой жизненный 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диалогической и монологической формами речи в соответствии с грамматическими нормами немецкого языка.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2542" w:rsidRPr="00B12542" w:rsidTr="00B12542">
        <w:trPr>
          <w:trHeight w:val="258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VIII.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Минивикторина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(3) 10.32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Und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jetzt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kleines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Wissenstoto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Ihr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könnt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Landkarte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und das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Lehrbuch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benutzen.Arbeitet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Gruppen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 отвечают на вопросы викторины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 в группах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Дидактический материал (слайд №5)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способов решения проблем творческого и поискового характера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 (определять границы знания/незнания);</w:t>
            </w:r>
          </w:p>
        </w:tc>
      </w:tr>
      <w:tr w:rsidR="00B12542" w:rsidRPr="00B12542" w:rsidTr="00B12542">
        <w:trPr>
          <w:trHeight w:val="12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IX. Решение логических рядов(2)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Was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gehört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nicht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logische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Reihe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  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zwei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Wörter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 называют два слова в каждом ряду, которые выпадают из логического ряда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Фронтальная работа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Дидактический материал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освоение начальных форм рефлексии (самоконтроля, самоанализа,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самооценки).</w:t>
            </w:r>
          </w:p>
        </w:tc>
      </w:tr>
      <w:tr w:rsidR="00B12542" w:rsidRPr="00B12542" w:rsidTr="00B12542">
        <w:trPr>
          <w:trHeight w:val="19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VII. Рефлексивно-оценочный этап. (Подведение итогов, анализ работы обучающихся на уроке. Оценки. Завершение урока). (2 мин)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спрашивает, что делали сегодня на уроке, какие знания получили. Просит обучающихся проанализировать свое участие в уроке и оценить себя и одноклассников. Контролирует выставление оценок в дневник и ставит подпись. Завершает урок прощанием.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unsere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Gäste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interviewt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-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Landkarte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Deutschlands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gearbeitet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-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unsere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Projekte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Hauslektüre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presentiert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-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einen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Film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gesehen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über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Sehenswürdigkeiten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Berlins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gesprochen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-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Wir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haben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gespielt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- Die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Stunde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hat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uns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gut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gefallen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 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Беседа. Метод рефлексии (осознание деятельности)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самостоятельности и личной ответственности.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формирование умения понимать причины успеха/неуспеха учебной деятельности и способности конструктивно действовать даже </w:t>
            </w: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ситуациях неуспеха;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освоение начальных форм рефлексии (самоконтроля, самоанализа, </w:t>
            </w:r>
            <w:proofErr w:type="spellStart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самооценки).</w:t>
            </w:r>
          </w:p>
        </w:tc>
      </w:tr>
      <w:tr w:rsidR="00B12542" w:rsidRPr="00B12542" w:rsidTr="00B12542">
        <w:trPr>
          <w:trHeight w:val="19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XI. Домашнее задание (1 мин)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записывает на доске домашнее задание, поясняет, как его необходимо выполнять.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записывают домашнее задание в дневник.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Метод объяснительно – репродуктивный.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Классная доска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42" w:rsidRPr="00B12542" w:rsidRDefault="00B12542" w:rsidP="00B1254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Коммуникативные:</w:t>
            </w:r>
          </w:p>
          <w:p w:rsidR="00B12542" w:rsidRPr="00B12542" w:rsidRDefault="00B12542" w:rsidP="00B1254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2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слушать и понимать речь учителя.</w:t>
            </w:r>
          </w:p>
          <w:p w:rsidR="00B12542" w:rsidRPr="00B12542" w:rsidRDefault="00B12542" w:rsidP="00B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8F5" w:rsidRDefault="001C18F5"/>
    <w:sectPr w:rsidR="001C18F5" w:rsidSect="001C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5BA1"/>
    <w:multiLevelType w:val="multilevel"/>
    <w:tmpl w:val="411A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B12542"/>
    <w:rsid w:val="001C18F5"/>
    <w:rsid w:val="00B12542"/>
    <w:rsid w:val="00DB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12542"/>
  </w:style>
  <w:style w:type="character" w:customStyle="1" w:styleId="c9">
    <w:name w:val="c9"/>
    <w:basedOn w:val="a0"/>
    <w:rsid w:val="00B12542"/>
  </w:style>
  <w:style w:type="character" w:customStyle="1" w:styleId="c26">
    <w:name w:val="c26"/>
    <w:basedOn w:val="a0"/>
    <w:rsid w:val="00B12542"/>
  </w:style>
  <w:style w:type="character" w:customStyle="1" w:styleId="c15">
    <w:name w:val="c15"/>
    <w:basedOn w:val="a0"/>
    <w:rsid w:val="00B12542"/>
  </w:style>
  <w:style w:type="paragraph" w:customStyle="1" w:styleId="c0">
    <w:name w:val="c0"/>
    <w:basedOn w:val="a"/>
    <w:rsid w:val="00B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12542"/>
  </w:style>
  <w:style w:type="character" w:customStyle="1" w:styleId="c1">
    <w:name w:val="c1"/>
    <w:basedOn w:val="a0"/>
    <w:rsid w:val="00B12542"/>
  </w:style>
  <w:style w:type="character" w:customStyle="1" w:styleId="c7">
    <w:name w:val="c7"/>
    <w:basedOn w:val="a0"/>
    <w:rsid w:val="00B12542"/>
  </w:style>
  <w:style w:type="paragraph" w:customStyle="1" w:styleId="c10">
    <w:name w:val="c10"/>
    <w:basedOn w:val="a"/>
    <w:rsid w:val="00B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1460</Words>
  <Characters>8324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</cp:revision>
  <dcterms:created xsi:type="dcterms:W3CDTF">2019-11-11T17:08:00Z</dcterms:created>
  <dcterms:modified xsi:type="dcterms:W3CDTF">2019-11-11T17:10:00Z</dcterms:modified>
</cp:coreProperties>
</file>