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02" w:rsidRDefault="00740702" w:rsidP="0074070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772AF"/>
          <w:kern w:val="36"/>
          <w:sz w:val="36"/>
          <w:szCs w:val="36"/>
          <w:lang w:eastAsia="ru-RU"/>
        </w:rPr>
      </w:pPr>
      <w:r w:rsidRPr="00740702">
        <w:rPr>
          <w:rFonts w:ascii="Arial" w:eastAsia="Times New Roman" w:hAnsi="Arial" w:cs="Arial"/>
          <w:color w:val="1772AF"/>
          <w:kern w:val="36"/>
          <w:sz w:val="36"/>
          <w:szCs w:val="36"/>
          <w:lang w:eastAsia="ru-RU"/>
        </w:rPr>
        <w:t>ПРОЕКТ «МОЙ ВЕСЕЛЫЙ, ЗВОНКИЙ МЯЧ!»</w:t>
      </w:r>
    </w:p>
    <w:p w:rsidR="00740702" w:rsidRPr="00740702" w:rsidRDefault="00740702" w:rsidP="0074070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772AF"/>
          <w:kern w:val="36"/>
          <w:sz w:val="28"/>
          <w:szCs w:val="28"/>
          <w:lang w:eastAsia="ru-RU"/>
        </w:rPr>
      </w:pPr>
      <w:r w:rsidRPr="00740702">
        <w:rPr>
          <w:rFonts w:ascii="Arial" w:eastAsia="Times New Roman" w:hAnsi="Arial" w:cs="Arial"/>
          <w:color w:val="1772AF"/>
          <w:kern w:val="36"/>
          <w:sz w:val="28"/>
          <w:szCs w:val="28"/>
          <w:lang w:eastAsia="ru-RU"/>
        </w:rPr>
        <w:t>Авторы</w:t>
      </w:r>
      <w:r w:rsidRPr="00740702">
        <w:rPr>
          <w:rFonts w:ascii="Arial" w:eastAsia="Times New Roman" w:hAnsi="Arial" w:cs="Arial"/>
          <w:color w:val="1772AF"/>
          <w:kern w:val="36"/>
          <w:sz w:val="28"/>
          <w:szCs w:val="28"/>
          <w:lang w:eastAsia="ru-RU"/>
        </w:rPr>
        <w:t xml:space="preserve">: </w:t>
      </w:r>
      <w:proofErr w:type="spellStart"/>
      <w:r w:rsidRPr="00740702">
        <w:rPr>
          <w:rFonts w:ascii="Arial" w:eastAsia="Times New Roman" w:hAnsi="Arial" w:cs="Arial"/>
          <w:color w:val="1772AF"/>
          <w:kern w:val="36"/>
          <w:sz w:val="28"/>
          <w:szCs w:val="28"/>
          <w:lang w:eastAsia="ru-RU"/>
        </w:rPr>
        <w:t>Гелеверова</w:t>
      </w:r>
      <w:proofErr w:type="spellEnd"/>
      <w:r w:rsidRPr="00740702">
        <w:rPr>
          <w:rFonts w:ascii="Arial" w:eastAsia="Times New Roman" w:hAnsi="Arial" w:cs="Arial"/>
          <w:color w:val="1772AF"/>
          <w:kern w:val="36"/>
          <w:sz w:val="28"/>
          <w:szCs w:val="28"/>
          <w:lang w:eastAsia="ru-RU"/>
        </w:rPr>
        <w:t xml:space="preserve"> </w:t>
      </w:r>
      <w:proofErr w:type="spellStart"/>
      <w:r w:rsidRPr="00740702">
        <w:rPr>
          <w:rFonts w:ascii="Arial" w:eastAsia="Times New Roman" w:hAnsi="Arial" w:cs="Arial"/>
          <w:color w:val="1772AF"/>
          <w:kern w:val="36"/>
          <w:sz w:val="28"/>
          <w:szCs w:val="28"/>
          <w:lang w:eastAsia="ru-RU"/>
        </w:rPr>
        <w:t>Ю.Н.,Горьковец</w:t>
      </w:r>
      <w:proofErr w:type="spellEnd"/>
      <w:r w:rsidRPr="00740702">
        <w:rPr>
          <w:rFonts w:ascii="Arial" w:eastAsia="Times New Roman" w:hAnsi="Arial" w:cs="Arial"/>
          <w:color w:val="1772AF"/>
          <w:kern w:val="36"/>
          <w:sz w:val="28"/>
          <w:szCs w:val="28"/>
          <w:lang w:eastAsia="ru-RU"/>
        </w:rPr>
        <w:t xml:space="preserve"> И.А.</w:t>
      </w:r>
    </w:p>
    <w:p w:rsidR="00740702" w:rsidRDefault="00740702" w:rsidP="00740702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b/>
          <w:bCs/>
          <w:color w:val="151515"/>
          <w:sz w:val="21"/>
          <w:szCs w:val="21"/>
          <w:lang w:eastAsia="ru-RU"/>
        </w:rPr>
        <w:t xml:space="preserve"> </w:t>
      </w:r>
      <w:r w:rsidRPr="00740702">
        <w:rPr>
          <w:rFonts w:ascii="Trebuchet MS" w:eastAsia="Times New Roman" w:hAnsi="Trebuchet MS" w:cs="Times New Roman"/>
          <w:b/>
          <w:bCs/>
          <w:color w:val="151515"/>
          <w:sz w:val="21"/>
          <w:szCs w:val="21"/>
          <w:lang w:eastAsia="ru-RU"/>
        </w:rPr>
        <w:t>СРОК РЕАЛИЗАЦИИ</w:t>
      </w:r>
      <w:r>
        <w:rPr>
          <w:rFonts w:ascii="Arial" w:eastAsia="Times New Roman" w:hAnsi="Arial" w:cs="Arial"/>
          <w:color w:val="1772AF"/>
          <w:kern w:val="36"/>
          <w:sz w:val="36"/>
          <w:szCs w:val="36"/>
          <w:lang w:eastAsia="ru-RU"/>
        </w:rPr>
        <w:t xml:space="preserve"> </w:t>
      </w:r>
      <w:r w:rsidRPr="00740702">
        <w:rPr>
          <w:rFonts w:ascii="Trebuchet MS" w:eastAsia="Times New Roman" w:hAnsi="Trebuchet MS" w:cs="Times New Roman"/>
          <w:b/>
          <w:bCs/>
          <w:color w:val="151515"/>
          <w:sz w:val="21"/>
          <w:szCs w:val="21"/>
          <w:lang w:eastAsia="ru-RU"/>
        </w:rPr>
        <w:t>ПРОЕКТА</w:t>
      </w:r>
    </w:p>
    <w:p w:rsidR="00740702" w:rsidRPr="00740702" w:rsidRDefault="00740702" w:rsidP="00740702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1 июня 2019 г. – 20 июня 2019</w:t>
      </w: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 xml:space="preserve"> г.</w:t>
      </w:r>
    </w:p>
    <w:p w:rsidR="00740702" w:rsidRP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noProof/>
          <w:color w:val="1772AF"/>
          <w:sz w:val="21"/>
          <w:szCs w:val="21"/>
          <w:lang w:eastAsia="ru-RU"/>
        </w:rPr>
        <w:drawing>
          <wp:inline distT="0" distB="0" distL="0" distR="0" wp14:anchorId="57ED9A47" wp14:editId="51447853">
            <wp:extent cx="2286000" cy="2286000"/>
            <wp:effectExtent l="0" t="0" r="0" b="0"/>
            <wp:docPr id="1" name="Рисунок 1" descr="мяч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ч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702" w:rsidRP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i/>
          <w:iCs/>
          <w:color w:val="151515"/>
          <w:sz w:val="21"/>
          <w:szCs w:val="21"/>
          <w:lang w:eastAsia="ru-RU"/>
        </w:rPr>
        <w:t> </w:t>
      </w:r>
    </w:p>
    <w:p w:rsidR="00740702" w:rsidRP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b/>
          <w:bCs/>
          <w:color w:val="151515"/>
          <w:sz w:val="21"/>
          <w:szCs w:val="21"/>
          <w:lang w:eastAsia="ru-RU"/>
        </w:rPr>
        <w:t>Девиз проекта:</w:t>
      </w:r>
      <w:r w:rsidRPr="00740702">
        <w:rPr>
          <w:rFonts w:ascii="Trebuchet MS" w:eastAsia="Times New Roman" w:hAnsi="Trebuchet MS" w:cs="Times New Roman"/>
          <w:i/>
          <w:iCs/>
          <w:color w:val="151515"/>
          <w:sz w:val="21"/>
          <w:szCs w:val="21"/>
          <w:lang w:eastAsia="ru-RU"/>
        </w:rPr>
        <w:t> «Мяч помощник нам в игре, ты бери его везде!!!”</w:t>
      </w:r>
    </w:p>
    <w:p w:rsidR="00740702" w:rsidRP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b/>
          <w:bCs/>
          <w:color w:val="151515"/>
          <w:sz w:val="21"/>
          <w:szCs w:val="21"/>
          <w:lang w:eastAsia="ru-RU"/>
        </w:rPr>
        <w:t>ПОЯСНИТЕЛЬНАЯ ЗАПИСКА</w:t>
      </w:r>
    </w:p>
    <w:p w:rsidR="00740702" w:rsidRP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 xml:space="preserve">К сожалению, современные дети ведут малоподвижный образ жизни и все реже играют с мячом. Мяч знаком всем с раннего детства.  Одними из первых основных движений у ребенка хватание, схватывание, бросание, позднее </w:t>
      </w:r>
      <w:proofErr w:type="gramStart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используемые</w:t>
      </w:r>
      <w:proofErr w:type="gramEnd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 xml:space="preserve"> в манипуляциях с мячом — метание и ловля. А ведь именно мяч является первым средством, связывающим, по мнению Ф. </w:t>
      </w:r>
      <w:proofErr w:type="spellStart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Фребеля</w:t>
      </w:r>
      <w:proofErr w:type="spellEnd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, внутренний  и внешний мир ребенка. Ушли в прошлое игры с мячами, А ведь именно в этих играх развивается быстрота, ловкость, глазомер, ориентировка в пространстве, формируются положительные взаимоотношения и эмоции, которые необходимы будущему первокласснику. Поэтому так необходимо знакомить детей с историей и традициями  народных подвижных игр с мячом.</w:t>
      </w:r>
    </w:p>
    <w:p w:rsidR="00740702" w:rsidRP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b/>
          <w:bCs/>
          <w:color w:val="151515"/>
          <w:sz w:val="21"/>
          <w:szCs w:val="21"/>
          <w:lang w:eastAsia="ru-RU"/>
        </w:rPr>
        <w:t>Проблема.</w:t>
      </w:r>
    </w:p>
    <w:p w:rsidR="00740702" w:rsidRPr="00740702" w:rsidRDefault="00740702" w:rsidP="00740702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Поверхностный интерес родителей и детей к мячу и играм с ним.</w:t>
      </w:r>
    </w:p>
    <w:p w:rsidR="00740702" w:rsidRP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b/>
          <w:bCs/>
          <w:color w:val="151515"/>
          <w:sz w:val="21"/>
          <w:szCs w:val="21"/>
          <w:lang w:eastAsia="ru-RU"/>
        </w:rPr>
        <w:t>Обоснование проблемы:</w:t>
      </w:r>
    </w:p>
    <w:p w:rsidR="00740702" w:rsidRPr="00740702" w:rsidRDefault="00740702" w:rsidP="00740702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Незнание родителей и детей истории мяча, его видов.</w:t>
      </w:r>
    </w:p>
    <w:p w:rsidR="00740702" w:rsidRPr="00740702" w:rsidRDefault="00740702" w:rsidP="00740702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Не использование родителями в играх с детьми мяча.</w:t>
      </w:r>
    </w:p>
    <w:p w:rsidR="00740702" w:rsidRPr="00740702" w:rsidRDefault="00740702" w:rsidP="00740702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Редкое применение детьми мяча в самостоятельной деятельности.</w:t>
      </w:r>
    </w:p>
    <w:p w:rsidR="00740702" w:rsidRP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b/>
          <w:bCs/>
          <w:color w:val="151515"/>
          <w:sz w:val="21"/>
          <w:szCs w:val="21"/>
          <w:lang w:eastAsia="ru-RU"/>
        </w:rPr>
        <w:t>Цель проекта.</w:t>
      </w:r>
    </w:p>
    <w:p w:rsidR="00740702" w:rsidRPr="00740702" w:rsidRDefault="00740702" w:rsidP="00740702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Информировать родителей и детей об истории мяча, его разновидностях, многообразии игр с ним.</w:t>
      </w:r>
    </w:p>
    <w:p w:rsidR="00740702" w:rsidRP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b/>
          <w:bCs/>
          <w:color w:val="151515"/>
          <w:sz w:val="21"/>
          <w:szCs w:val="21"/>
          <w:lang w:eastAsia="ru-RU"/>
        </w:rPr>
        <w:t>Задачи проекта.</w:t>
      </w:r>
    </w:p>
    <w:p w:rsidR="00740702" w:rsidRPr="00740702" w:rsidRDefault="00740702" w:rsidP="00740702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Пропаганда здорового образа жизни по средствам организации активного досуга с использованием мяча;</w:t>
      </w:r>
    </w:p>
    <w:p w:rsidR="00740702" w:rsidRPr="00740702" w:rsidRDefault="00740702" w:rsidP="00740702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Дать сведения родителям и детям об истории мяча разных народов и его видах.</w:t>
      </w:r>
    </w:p>
    <w:p w:rsidR="00740702" w:rsidRPr="00740702" w:rsidRDefault="00740702" w:rsidP="00740702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Заинтересовать родителей в использовании мяча в играх с детьми.</w:t>
      </w:r>
    </w:p>
    <w:p w:rsidR="00740702" w:rsidRPr="00740702" w:rsidRDefault="00740702" w:rsidP="00740702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Познакомить детей с народными подвижными играми с мячом, привлечь к употреблению в самостоятельной деятельности.</w:t>
      </w:r>
    </w:p>
    <w:p w:rsidR="00740702" w:rsidRP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b/>
          <w:bCs/>
          <w:color w:val="151515"/>
          <w:sz w:val="21"/>
          <w:szCs w:val="21"/>
          <w:lang w:eastAsia="ru-RU"/>
        </w:rPr>
        <w:t>Участники проекта</w:t>
      </w: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.</w:t>
      </w:r>
    </w:p>
    <w:p w:rsidR="00740702" w:rsidRPr="00740702" w:rsidRDefault="00740702" w:rsidP="00740702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Дети 2-ая младшая групп (3-4</w:t>
      </w: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лет), воспитатели и родители.</w:t>
      </w:r>
    </w:p>
    <w:p w:rsidR="00740702" w:rsidRP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b/>
          <w:bCs/>
          <w:color w:val="151515"/>
          <w:sz w:val="21"/>
          <w:szCs w:val="21"/>
          <w:lang w:eastAsia="ru-RU"/>
        </w:rPr>
        <w:lastRenderedPageBreak/>
        <w:t>Тип проекта и срок реализации:</w:t>
      </w:r>
    </w:p>
    <w:p w:rsidR="00740702" w:rsidRPr="00740702" w:rsidRDefault="00740702" w:rsidP="00740702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краткосрочный (</w:t>
      </w:r>
      <w:r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1 июня 2019 г. – 20 июня 2019</w:t>
      </w: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 xml:space="preserve"> г)</w:t>
      </w:r>
    </w:p>
    <w:p w:rsidR="00740702" w:rsidRP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b/>
          <w:bCs/>
          <w:color w:val="151515"/>
          <w:sz w:val="21"/>
          <w:szCs w:val="21"/>
          <w:lang w:eastAsia="ru-RU"/>
        </w:rPr>
        <w:t>Принципы работы по проекту:</w:t>
      </w:r>
    </w:p>
    <w:p w:rsidR="00740702" w:rsidRPr="00740702" w:rsidRDefault="00740702" w:rsidP="00740702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Принцип постепенности</w:t>
      </w:r>
    </w:p>
    <w:p w:rsidR="00740702" w:rsidRPr="00740702" w:rsidRDefault="00740702" w:rsidP="00740702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Принцип доступности</w:t>
      </w:r>
    </w:p>
    <w:p w:rsidR="00740702" w:rsidRPr="00740702" w:rsidRDefault="00740702" w:rsidP="00740702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Принцип систематичности</w:t>
      </w:r>
    </w:p>
    <w:p w:rsidR="00740702" w:rsidRPr="00740702" w:rsidRDefault="00740702" w:rsidP="00740702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Принцип сознательности и активности</w:t>
      </w:r>
    </w:p>
    <w:p w:rsidR="00740702" w:rsidRPr="00740702" w:rsidRDefault="00740702" w:rsidP="00740702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Принцип наглядности</w:t>
      </w:r>
    </w:p>
    <w:p w:rsidR="00740702" w:rsidRP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b/>
          <w:bCs/>
          <w:color w:val="151515"/>
          <w:sz w:val="21"/>
          <w:szCs w:val="21"/>
          <w:lang w:eastAsia="ru-RU"/>
        </w:rPr>
        <w:t>Основные формы работы над проектом:</w:t>
      </w:r>
    </w:p>
    <w:p w:rsidR="00740702" w:rsidRPr="00740702" w:rsidRDefault="00740702" w:rsidP="00740702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НОД</w:t>
      </w:r>
    </w:p>
    <w:p w:rsidR="00740702" w:rsidRPr="00740702" w:rsidRDefault="00740702" w:rsidP="00740702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Индивидуальная работа с детьми.</w:t>
      </w:r>
    </w:p>
    <w:p w:rsidR="00740702" w:rsidRPr="00740702" w:rsidRDefault="00740702" w:rsidP="00740702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Видео презентация по теме: «Путешествие мяча» — ознакомление детей с историей мяча и разными видами спорта с мячом.</w:t>
      </w:r>
    </w:p>
    <w:p w:rsidR="00740702" w:rsidRPr="00740702" w:rsidRDefault="00740702" w:rsidP="00740702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Совместная работа с участниками образовательного</w:t>
      </w:r>
      <w:r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 xml:space="preserve"> процесса 2-ой младшей </w:t>
      </w: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групп.</w:t>
      </w:r>
    </w:p>
    <w:p w:rsidR="00740702" w:rsidRPr="00740702" w:rsidRDefault="00740702" w:rsidP="00740702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Взаимодействие с семьями детей</w:t>
      </w:r>
    </w:p>
    <w:p w:rsidR="00740702" w:rsidRP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b/>
          <w:bCs/>
          <w:color w:val="151515"/>
          <w:sz w:val="21"/>
          <w:szCs w:val="21"/>
          <w:lang w:eastAsia="ru-RU"/>
        </w:rPr>
        <w:t>Методы и приемы:</w:t>
      </w:r>
    </w:p>
    <w:p w:rsidR="00740702" w:rsidRPr="00740702" w:rsidRDefault="00740702" w:rsidP="00740702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Беседы</w:t>
      </w:r>
    </w:p>
    <w:p w:rsidR="00740702" w:rsidRPr="00740702" w:rsidRDefault="00740702" w:rsidP="00740702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Рассматривание картинок, иллюстраций</w:t>
      </w:r>
    </w:p>
    <w:p w:rsidR="00740702" w:rsidRPr="00740702" w:rsidRDefault="00740702" w:rsidP="00740702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Знакомство с историей возникновения мяча</w:t>
      </w:r>
    </w:p>
    <w:p w:rsidR="00740702" w:rsidRPr="00740702" w:rsidRDefault="00740702" w:rsidP="00740702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Использование различных способов выполнения упражнений (метание сверху, снизу, сбоку)</w:t>
      </w:r>
    </w:p>
    <w:p w:rsidR="00740702" w:rsidRPr="00740702" w:rsidRDefault="00740702" w:rsidP="00740702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Выполнение согласованных действий (держась за мяч, наклоняться, садиться и вставать)</w:t>
      </w:r>
    </w:p>
    <w:p w:rsidR="00740702" w:rsidRPr="00740702" w:rsidRDefault="00740702" w:rsidP="00740702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Показ упражнений со словесным описанием</w:t>
      </w:r>
    </w:p>
    <w:p w:rsidR="00740702" w:rsidRPr="00740702" w:rsidRDefault="00740702" w:rsidP="00740702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Объяснение, указание</w:t>
      </w:r>
    </w:p>
    <w:p w:rsidR="00740702" w:rsidRPr="00740702" w:rsidRDefault="00740702" w:rsidP="00740702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Команды, оценки</w:t>
      </w:r>
    </w:p>
    <w:p w:rsidR="00740702" w:rsidRPr="00740702" w:rsidRDefault="00740702" w:rsidP="00740702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Изготовление мячей из бросового материала</w:t>
      </w:r>
    </w:p>
    <w:p w:rsidR="00740702" w:rsidRPr="00740702" w:rsidRDefault="00740702" w:rsidP="00740702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Рисование мячей</w:t>
      </w:r>
    </w:p>
    <w:p w:rsidR="00740702" w:rsidRP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b/>
          <w:bCs/>
          <w:color w:val="151515"/>
          <w:sz w:val="21"/>
          <w:szCs w:val="21"/>
          <w:lang w:eastAsia="ru-RU"/>
        </w:rPr>
        <w:t> МЕХАНИЗМ РЕАЛИЗАЦИИ ПРОЕКТА</w:t>
      </w:r>
    </w:p>
    <w:p w:rsidR="00740702" w:rsidRPr="00740702" w:rsidRDefault="00740702" w:rsidP="00740702">
      <w:pPr>
        <w:numPr>
          <w:ilvl w:val="0"/>
          <w:numId w:val="10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b/>
          <w:bCs/>
          <w:color w:val="151515"/>
          <w:sz w:val="21"/>
          <w:szCs w:val="21"/>
          <w:lang w:eastAsia="ru-RU"/>
        </w:rPr>
        <w:t>1 ЭТАП – ПОДГОТОВИТЕЛЬНЫЙ.</w:t>
      </w:r>
    </w:p>
    <w:p w:rsidR="00740702" w:rsidRPr="00740702" w:rsidRDefault="00740702" w:rsidP="00740702">
      <w:pPr>
        <w:numPr>
          <w:ilvl w:val="0"/>
          <w:numId w:val="11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Изучение литературы по данной теме.</w:t>
      </w:r>
    </w:p>
    <w:p w:rsidR="00740702" w:rsidRPr="00740702" w:rsidRDefault="00740702" w:rsidP="00740702">
      <w:pPr>
        <w:numPr>
          <w:ilvl w:val="0"/>
          <w:numId w:val="11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Разработка плана работы с родителями по теме проекта.</w:t>
      </w:r>
    </w:p>
    <w:p w:rsidR="00740702" w:rsidRPr="00740702" w:rsidRDefault="00740702" w:rsidP="00740702">
      <w:pPr>
        <w:numPr>
          <w:ilvl w:val="0"/>
          <w:numId w:val="11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Подбор художественной литературы.</w:t>
      </w:r>
    </w:p>
    <w:p w:rsidR="00740702" w:rsidRPr="00740702" w:rsidRDefault="00740702" w:rsidP="00740702">
      <w:pPr>
        <w:numPr>
          <w:ilvl w:val="0"/>
          <w:numId w:val="11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Разработка плана работы с детьми: подбор дидактических, подвижных игр и игр с элементами спорта; составление планов и написание конспектов НОД.</w:t>
      </w:r>
    </w:p>
    <w:p w:rsidR="00740702" w:rsidRPr="00740702" w:rsidRDefault="00740702" w:rsidP="00740702">
      <w:pPr>
        <w:numPr>
          <w:ilvl w:val="0"/>
          <w:numId w:val="12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b/>
          <w:bCs/>
          <w:color w:val="151515"/>
          <w:sz w:val="21"/>
          <w:szCs w:val="21"/>
          <w:lang w:eastAsia="ru-RU"/>
        </w:rPr>
        <w:t>2 ЭТАП – ПРАКТИЧЕСКИЙ.</w:t>
      </w:r>
    </w:p>
    <w:p w:rsidR="00740702" w:rsidRP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b/>
          <w:bCs/>
          <w:color w:val="151515"/>
          <w:sz w:val="21"/>
          <w:szCs w:val="21"/>
          <w:lang w:eastAsia="ru-RU"/>
        </w:rPr>
        <w:t>Работа с детьми.</w:t>
      </w:r>
    </w:p>
    <w:p w:rsidR="00740702" w:rsidRPr="00740702" w:rsidRDefault="00740702" w:rsidP="00740702">
      <w:pPr>
        <w:pStyle w:val="a5"/>
        <w:numPr>
          <w:ilvl w:val="0"/>
          <w:numId w:val="13"/>
        </w:num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Показ видео презентаций</w:t>
      </w:r>
    </w:p>
    <w:p w:rsidR="00740702" w:rsidRPr="00740702" w:rsidRDefault="00740702" w:rsidP="00740702">
      <w:pPr>
        <w:numPr>
          <w:ilvl w:val="0"/>
          <w:numId w:val="13"/>
        </w:numPr>
        <w:shd w:val="clear" w:color="auto" w:fill="FFFFFF"/>
        <w:spacing w:after="105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 xml:space="preserve"> </w:t>
      </w: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Рассматривание иллюстраций.</w:t>
      </w:r>
    </w:p>
    <w:p w:rsidR="00740702" w:rsidRPr="00740702" w:rsidRDefault="00740702" w:rsidP="00740702">
      <w:pPr>
        <w:numPr>
          <w:ilvl w:val="0"/>
          <w:numId w:val="13"/>
        </w:numPr>
        <w:shd w:val="clear" w:color="auto" w:fill="FFFFFF"/>
        <w:spacing w:after="105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Беседы, чтение художественной литературы.</w:t>
      </w:r>
    </w:p>
    <w:p w:rsidR="00740702" w:rsidRPr="00740702" w:rsidRDefault="00740702" w:rsidP="00740702">
      <w:pPr>
        <w:numPr>
          <w:ilvl w:val="0"/>
          <w:numId w:val="13"/>
        </w:numPr>
        <w:shd w:val="clear" w:color="auto" w:fill="FFFFFF"/>
        <w:spacing w:after="105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Проведение игр (дидактических, сюжетно – подвижных и игр с элементами спорта).</w:t>
      </w:r>
    </w:p>
    <w:p w:rsidR="00740702" w:rsidRPr="00740702" w:rsidRDefault="00740702" w:rsidP="00740702">
      <w:pPr>
        <w:numPr>
          <w:ilvl w:val="0"/>
          <w:numId w:val="13"/>
        </w:numPr>
        <w:shd w:val="clear" w:color="auto" w:fill="FFFFFF"/>
        <w:spacing w:after="105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Самостоятельная продуктивная деятельность.</w:t>
      </w:r>
    </w:p>
    <w:p w:rsidR="00740702" w:rsidRPr="00740702" w:rsidRDefault="00740702" w:rsidP="00740702">
      <w:pPr>
        <w:numPr>
          <w:ilvl w:val="0"/>
          <w:numId w:val="13"/>
        </w:numPr>
        <w:shd w:val="clear" w:color="auto" w:fill="FFFFFF"/>
        <w:spacing w:after="105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Познавательно-исследовательская деятельность.</w:t>
      </w:r>
    </w:p>
    <w:p w:rsid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 </w:t>
      </w:r>
    </w:p>
    <w:p w:rsidR="00740702" w:rsidRP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b/>
          <w:bCs/>
          <w:color w:val="151515"/>
          <w:sz w:val="21"/>
          <w:szCs w:val="21"/>
          <w:lang w:eastAsia="ru-RU"/>
        </w:rPr>
        <w:lastRenderedPageBreak/>
        <w:t xml:space="preserve"> 3 ЭТАП – ОБОБЩАЮЩИЙ.</w:t>
      </w:r>
    </w:p>
    <w:p w:rsidR="00740702" w:rsidRPr="00740702" w:rsidRDefault="00740702" w:rsidP="00740702">
      <w:pPr>
        <w:numPr>
          <w:ilvl w:val="0"/>
          <w:numId w:val="16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Анализ проведенной работы, соотнесение результатов с поставленными целями.</w:t>
      </w:r>
    </w:p>
    <w:p w:rsidR="004C6226" w:rsidRPr="00740702" w:rsidRDefault="00740702" w:rsidP="004C6226">
      <w:pPr>
        <w:numPr>
          <w:ilvl w:val="0"/>
          <w:numId w:val="16"/>
        </w:numPr>
        <w:shd w:val="clear" w:color="auto" w:fill="FFFFFF"/>
        <w:spacing w:after="105" w:line="240" w:lineRule="auto"/>
        <w:ind w:left="450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Проведение итогового мероприятия.</w:t>
      </w:r>
      <w:bookmarkStart w:id="0" w:name="_GoBack"/>
      <w:bookmarkEnd w:id="0"/>
    </w:p>
    <w:p w:rsidR="00740702" w:rsidRP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b/>
          <w:bCs/>
          <w:color w:val="151515"/>
          <w:sz w:val="21"/>
          <w:szCs w:val="21"/>
          <w:lang w:eastAsia="ru-RU"/>
        </w:rPr>
        <w:t>СПИСОК ИСПОЛЬЗУЕМОЙ ЛИТЕРАТУРЫ.</w:t>
      </w: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br/>
        <w:t xml:space="preserve">1. </w:t>
      </w:r>
      <w:proofErr w:type="spellStart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Бабунова</w:t>
      </w:r>
      <w:proofErr w:type="spellEnd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 xml:space="preserve"> Т.М. Дошкольная педагогика. Учебное пособие. М.: ТЦ</w:t>
      </w: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br/>
        <w:t>Сфера, 2007.</w:t>
      </w: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br/>
        <w:t xml:space="preserve">2.Евдокимова Е.С. Технология проектирования в ДОУ. </w:t>
      </w:r>
      <w:proofErr w:type="gramStart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–М</w:t>
      </w:r>
      <w:proofErr w:type="gramEnd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.: ТЦ Сфера, 2006.</w:t>
      </w: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br/>
        <w:t>3. Новые педагогические и информационные технологии в системе</w:t>
      </w: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br/>
        <w:t xml:space="preserve">образования. Учеб. Пособие/ Е.С. </w:t>
      </w:r>
      <w:proofErr w:type="spellStart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Полат</w:t>
      </w:r>
      <w:proofErr w:type="spellEnd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 xml:space="preserve">, М.Ю. </w:t>
      </w:r>
      <w:proofErr w:type="spellStart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Бухаркина</w:t>
      </w:r>
      <w:proofErr w:type="spellEnd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. – М. Изд.</w:t>
      </w: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br/>
        <w:t>Центр «Академия», 2002.</w:t>
      </w: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br/>
        <w:t xml:space="preserve">4. </w:t>
      </w:r>
      <w:proofErr w:type="spellStart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Селевко</w:t>
      </w:r>
      <w:proofErr w:type="spellEnd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 xml:space="preserve"> Г.К. Современные образовательные технологии. – М., 1998.</w:t>
      </w: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br/>
        <w:t>5. Анисимова М.С., Хабарова Т.В. Двигательная деятельность детей младшего и среднего дошкольного возраста. Методический комплект программы «Детство». СПб</w:t>
      </w:r>
      <w:proofErr w:type="gramStart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 xml:space="preserve">.: </w:t>
      </w:r>
      <w:proofErr w:type="gramEnd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ООО «ИЗДАТЕЛЬСТВО «ДЕТСТВО-ПРЕСС», 2012. – 208 с.</w:t>
      </w:r>
    </w:p>
    <w:p w:rsidR="00740702" w:rsidRP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 xml:space="preserve">6.Адашкявячене Э.Й. Спортивные игры и упражнения в детском саду: </w:t>
      </w:r>
      <w:proofErr w:type="spellStart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Кн..для</w:t>
      </w:r>
      <w:proofErr w:type="spellEnd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 xml:space="preserve"> воспитателя </w:t>
      </w:r>
      <w:proofErr w:type="spellStart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дет</w:t>
      </w:r>
      <w:proofErr w:type="gramStart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.с</w:t>
      </w:r>
      <w:proofErr w:type="gramEnd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ада</w:t>
      </w:r>
      <w:proofErr w:type="spellEnd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. —  М. «Просвещение» , 1992 – 159с.</w:t>
      </w:r>
    </w:p>
    <w:p w:rsidR="00740702" w:rsidRP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7.Волошина, Л. Н. Играйте на здоровье!  Программа и технология физического воспитания детей 5-7 лет /  — М. АРКТИ, 2004. — 144 с.</w:t>
      </w:r>
    </w:p>
    <w:p w:rsidR="00740702" w:rsidRPr="00740702" w:rsidRDefault="00740702" w:rsidP="00740702">
      <w:pPr>
        <w:shd w:val="clear" w:color="auto" w:fill="FFFFFF"/>
        <w:spacing w:before="150" w:after="0" w:line="240" w:lineRule="auto"/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</w:pPr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 xml:space="preserve">8.Овчинникова Т.С., Черная О.В., </w:t>
      </w:r>
      <w:proofErr w:type="spellStart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>Баряева</w:t>
      </w:r>
      <w:proofErr w:type="spellEnd"/>
      <w:r w:rsidRPr="00740702">
        <w:rPr>
          <w:rFonts w:ascii="Trebuchet MS" w:eastAsia="Times New Roman" w:hAnsi="Trebuchet MS" w:cs="Times New Roman"/>
          <w:color w:val="151515"/>
          <w:sz w:val="21"/>
          <w:szCs w:val="21"/>
          <w:lang w:eastAsia="ru-RU"/>
        </w:rPr>
        <w:t xml:space="preserve"> Л.Б., Занятия,  упражнения и игры с мячами, на мячах, в мячах. Обучение, коррекция, профилактика: Учебно-методическое пособие.- СПб: КАРО, 2010 – 248с.</w:t>
      </w:r>
    </w:p>
    <w:p w:rsidR="00D00E38" w:rsidRDefault="00D00E38"/>
    <w:sectPr w:rsidR="00D0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0C9"/>
    <w:multiLevelType w:val="multilevel"/>
    <w:tmpl w:val="A4B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51F69"/>
    <w:multiLevelType w:val="multilevel"/>
    <w:tmpl w:val="4E44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87057"/>
    <w:multiLevelType w:val="multilevel"/>
    <w:tmpl w:val="ED16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67AC4"/>
    <w:multiLevelType w:val="multilevel"/>
    <w:tmpl w:val="09D2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A04D1"/>
    <w:multiLevelType w:val="multilevel"/>
    <w:tmpl w:val="06E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076F9"/>
    <w:multiLevelType w:val="multilevel"/>
    <w:tmpl w:val="18F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2726E"/>
    <w:multiLevelType w:val="multilevel"/>
    <w:tmpl w:val="607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A4823"/>
    <w:multiLevelType w:val="multilevel"/>
    <w:tmpl w:val="3C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D7042"/>
    <w:multiLevelType w:val="multilevel"/>
    <w:tmpl w:val="E842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073B4"/>
    <w:multiLevelType w:val="multilevel"/>
    <w:tmpl w:val="3A72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C5E4F"/>
    <w:multiLevelType w:val="multilevel"/>
    <w:tmpl w:val="A5AA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E5AC2"/>
    <w:multiLevelType w:val="multilevel"/>
    <w:tmpl w:val="01D2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F7D42"/>
    <w:multiLevelType w:val="multilevel"/>
    <w:tmpl w:val="44B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16BB8"/>
    <w:multiLevelType w:val="multilevel"/>
    <w:tmpl w:val="8CEE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11BD6"/>
    <w:multiLevelType w:val="multilevel"/>
    <w:tmpl w:val="2F8C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A001AE"/>
    <w:multiLevelType w:val="multilevel"/>
    <w:tmpl w:val="379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EC791A"/>
    <w:multiLevelType w:val="multilevel"/>
    <w:tmpl w:val="5EB2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0F23F9"/>
    <w:multiLevelType w:val="multilevel"/>
    <w:tmpl w:val="DDD82F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8">
    <w:nsid w:val="5F0939B0"/>
    <w:multiLevelType w:val="multilevel"/>
    <w:tmpl w:val="CCFE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687EE3"/>
    <w:multiLevelType w:val="multilevel"/>
    <w:tmpl w:val="3576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6878C0"/>
    <w:multiLevelType w:val="multilevel"/>
    <w:tmpl w:val="6530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3720E3"/>
    <w:multiLevelType w:val="multilevel"/>
    <w:tmpl w:val="974A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267A0"/>
    <w:multiLevelType w:val="multilevel"/>
    <w:tmpl w:val="470E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28624B"/>
    <w:multiLevelType w:val="multilevel"/>
    <w:tmpl w:val="4032351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76044E"/>
    <w:multiLevelType w:val="multilevel"/>
    <w:tmpl w:val="91CA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045100"/>
    <w:multiLevelType w:val="multilevel"/>
    <w:tmpl w:val="423E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1814A0"/>
    <w:multiLevelType w:val="multilevel"/>
    <w:tmpl w:val="DC7E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247818"/>
    <w:multiLevelType w:val="multilevel"/>
    <w:tmpl w:val="F4C4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7"/>
  </w:num>
  <w:num w:numId="5">
    <w:abstractNumId w:val="20"/>
  </w:num>
  <w:num w:numId="6">
    <w:abstractNumId w:val="24"/>
  </w:num>
  <w:num w:numId="7">
    <w:abstractNumId w:val="5"/>
  </w:num>
  <w:num w:numId="8">
    <w:abstractNumId w:val="8"/>
  </w:num>
  <w:num w:numId="9">
    <w:abstractNumId w:val="4"/>
  </w:num>
  <w:num w:numId="10">
    <w:abstractNumId w:val="25"/>
  </w:num>
  <w:num w:numId="11">
    <w:abstractNumId w:val="26"/>
  </w:num>
  <w:num w:numId="12">
    <w:abstractNumId w:val="0"/>
  </w:num>
  <w:num w:numId="13">
    <w:abstractNumId w:val="17"/>
  </w:num>
  <w:num w:numId="14">
    <w:abstractNumId w:val="10"/>
  </w:num>
  <w:num w:numId="15">
    <w:abstractNumId w:val="13"/>
  </w:num>
  <w:num w:numId="16">
    <w:abstractNumId w:val="1"/>
  </w:num>
  <w:num w:numId="17">
    <w:abstractNumId w:val="23"/>
  </w:num>
  <w:num w:numId="18">
    <w:abstractNumId w:val="19"/>
  </w:num>
  <w:num w:numId="19">
    <w:abstractNumId w:val="21"/>
  </w:num>
  <w:num w:numId="20">
    <w:abstractNumId w:val="11"/>
  </w:num>
  <w:num w:numId="21">
    <w:abstractNumId w:val="22"/>
  </w:num>
  <w:num w:numId="22">
    <w:abstractNumId w:val="12"/>
  </w:num>
  <w:num w:numId="23">
    <w:abstractNumId w:val="6"/>
  </w:num>
  <w:num w:numId="24">
    <w:abstractNumId w:val="7"/>
  </w:num>
  <w:num w:numId="25">
    <w:abstractNumId w:val="3"/>
  </w:num>
  <w:num w:numId="26">
    <w:abstractNumId w:val="15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A9"/>
    <w:rsid w:val="004C6226"/>
    <w:rsid w:val="00740702"/>
    <w:rsid w:val="007959A9"/>
    <w:rsid w:val="00D00E38"/>
    <w:rsid w:val="00D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7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0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7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-borovichok.ru/wp-content/uploads/2015/03/%D0%BC%D1%8F%D1%87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Гелеверова</dc:creator>
  <cp:keywords/>
  <dc:description/>
  <cp:lastModifiedBy>Юлия Гелеверова</cp:lastModifiedBy>
  <cp:revision>2</cp:revision>
  <dcterms:created xsi:type="dcterms:W3CDTF">2019-06-16T12:08:00Z</dcterms:created>
  <dcterms:modified xsi:type="dcterms:W3CDTF">2019-06-16T12:19:00Z</dcterms:modified>
</cp:coreProperties>
</file>