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B8" w:rsidRPr="00611EB8" w:rsidRDefault="00611EB8" w:rsidP="00611EB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1EB8">
        <w:rPr>
          <w:rFonts w:ascii="Times New Roman" w:hAnsi="Times New Roman" w:cs="Times New Roman"/>
          <w:b/>
          <w:i/>
          <w:sz w:val="28"/>
          <w:szCs w:val="28"/>
        </w:rPr>
        <w:t>«Учиться вместе»</w:t>
      </w:r>
    </w:p>
    <w:p w:rsid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sz w:val="28"/>
          <w:szCs w:val="28"/>
        </w:rPr>
        <w:t xml:space="preserve">Уровень общего образования, для которого проводится урок: 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начальное общее </w:t>
      </w:r>
      <w:bookmarkStart w:id="0" w:name="_GoBack"/>
      <w:bookmarkEnd w:id="0"/>
      <w:r w:rsidRPr="00611EB8">
        <w:rPr>
          <w:rFonts w:ascii="Times New Roman" w:hAnsi="Times New Roman" w:cs="Times New Roman"/>
          <w:sz w:val="28"/>
          <w:szCs w:val="28"/>
        </w:rPr>
        <w:t>образование.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611EB8">
        <w:rPr>
          <w:rFonts w:ascii="Times New Roman" w:hAnsi="Times New Roman" w:cs="Times New Roman"/>
          <w:sz w:val="28"/>
          <w:szCs w:val="28"/>
        </w:rPr>
        <w:t xml:space="preserve"> воспитывать у детей человеколюбие, чувство доброты и сопереживания,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sz w:val="28"/>
          <w:szCs w:val="28"/>
        </w:rPr>
        <w:t>внимания к окружающим.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EB8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sz w:val="28"/>
          <w:szCs w:val="28"/>
        </w:rPr>
        <w:t>- формировать представление о возможностях людей с инвалидностью;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sz w:val="28"/>
          <w:szCs w:val="28"/>
        </w:rPr>
        <w:t>- дать представление об инклюзивном образовании.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sz w:val="28"/>
          <w:szCs w:val="28"/>
        </w:rPr>
        <w:t>Тип урока: беседа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b/>
          <w:sz w:val="28"/>
          <w:szCs w:val="28"/>
        </w:rPr>
        <w:t>Форма работы обучающихся</w:t>
      </w:r>
      <w:r w:rsidRPr="00611EB8">
        <w:rPr>
          <w:rFonts w:ascii="Times New Roman" w:hAnsi="Times New Roman" w:cs="Times New Roman"/>
          <w:sz w:val="28"/>
          <w:szCs w:val="28"/>
        </w:rPr>
        <w:t>: групповое обсуждение, case-study (анализ конкретных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sz w:val="28"/>
          <w:szCs w:val="28"/>
        </w:rPr>
        <w:t>ситуаций), дебаты, игра.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sz w:val="28"/>
          <w:szCs w:val="28"/>
        </w:rPr>
        <w:t>Перечень необходимого оборудования: компьютер, проектор, слайд-презентация о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sz w:val="28"/>
          <w:szCs w:val="28"/>
        </w:rPr>
        <w:t>жизни Дженнет Базаровой.</w:t>
      </w:r>
    </w:p>
    <w:p w:rsidR="00611EB8" w:rsidRPr="00611EB8" w:rsidRDefault="00611EB8" w:rsidP="00611EB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1EB8">
        <w:rPr>
          <w:rFonts w:ascii="Times New Roman" w:hAnsi="Times New Roman" w:cs="Times New Roman"/>
          <w:b/>
          <w:i/>
          <w:sz w:val="28"/>
          <w:szCs w:val="28"/>
        </w:rPr>
        <w:t>Ход урока.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sz w:val="28"/>
          <w:szCs w:val="28"/>
        </w:rPr>
        <w:t>Вводный этап – 10 минут.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sz w:val="28"/>
          <w:szCs w:val="28"/>
        </w:rPr>
        <w:t>Дети стоят в кругу.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sz w:val="28"/>
          <w:szCs w:val="28"/>
        </w:rPr>
        <w:t>1. Игра «Передай движение по кругу»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sz w:val="28"/>
          <w:szCs w:val="28"/>
        </w:rPr>
        <w:t>Педагог предлагает детям «передать» друг другу рукопожатие и сказать: «Привет!»,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sz w:val="28"/>
          <w:szCs w:val="28"/>
        </w:rPr>
        <w:t>затем жестами сообщить что-нибудь о том, что происходило с ним сегодня. Игра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sz w:val="28"/>
          <w:szCs w:val="28"/>
        </w:rPr>
        <w:t>продолжается до тех пор каждый не выполнит движение.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sz w:val="28"/>
          <w:szCs w:val="28"/>
        </w:rPr>
        <w:t>Далее педагог предлагает детям ответить на вопросы: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sz w:val="28"/>
          <w:szCs w:val="28"/>
        </w:rPr>
        <w:t>- Было ли тебе приятно и весело играть в эту игру с друзьями?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sz w:val="28"/>
          <w:szCs w:val="28"/>
        </w:rPr>
        <w:lastRenderedPageBreak/>
        <w:t>- Что вам особенно понравилось?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sz w:val="28"/>
          <w:szCs w:val="28"/>
        </w:rPr>
        <w:t>- Как бы отнесся к тому если бы у тебя не было возможности играть и учиться вместе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sz w:val="28"/>
          <w:szCs w:val="28"/>
        </w:rPr>
        <w:t>с друзьями?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sz w:val="28"/>
          <w:szCs w:val="28"/>
        </w:rPr>
        <w:t>Педагог подводит детей к выводу, что учиться и играть вместе это весело и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sz w:val="28"/>
          <w:szCs w:val="28"/>
        </w:rPr>
        <w:t>увлекательно.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sz w:val="28"/>
          <w:szCs w:val="28"/>
        </w:rPr>
        <w:t>2. Игра «Сходство -различие»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sz w:val="28"/>
          <w:szCs w:val="28"/>
        </w:rPr>
        <w:t>67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sz w:val="28"/>
          <w:szCs w:val="28"/>
        </w:rPr>
        <w:t>Педагог предлагает детям разбиться на пары, внимательно рассмотреть друг друга в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sz w:val="28"/>
          <w:szCs w:val="28"/>
        </w:rPr>
        <w:t>течение 1 минуты и найти не менее трех различий. Затем каждый ребенок должен назвать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sz w:val="28"/>
          <w:szCs w:val="28"/>
        </w:rPr>
        <w:t>имя своего партнера по игре и выявленные отличия, закончив фразу «(Имя ребенка) я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sz w:val="28"/>
          <w:szCs w:val="28"/>
        </w:rPr>
        <w:t>отличаюсь от тебя…».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sz w:val="28"/>
          <w:szCs w:val="28"/>
        </w:rPr>
        <w:t>Затем детям опять предлагается посмотреть друг на друга в течение 1 минуты и найти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sz w:val="28"/>
          <w:szCs w:val="28"/>
        </w:rPr>
        <w:t>сходства. По окончании времени каждый из детей рассказывает о том, что ему удалось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sz w:val="28"/>
          <w:szCs w:val="28"/>
        </w:rPr>
        <w:t>отметить.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sz w:val="28"/>
          <w:szCs w:val="28"/>
        </w:rPr>
        <w:t>Далее педагог предлагает детям ответить на вопросы: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sz w:val="28"/>
          <w:szCs w:val="28"/>
        </w:rPr>
        <w:t>- Было ли тебе приятно и весело играть в эту игру с друзьями?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sz w:val="28"/>
          <w:szCs w:val="28"/>
        </w:rPr>
        <w:t>- Что вам особенно понравилось?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sz w:val="28"/>
          <w:szCs w:val="28"/>
        </w:rPr>
        <w:t>В конце игры педагог подводит детей к выводу о том, что все люди разные, но им все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sz w:val="28"/>
          <w:szCs w:val="28"/>
        </w:rPr>
        <w:t>равно приятно быть вместе, играть, учиться.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sz w:val="28"/>
          <w:szCs w:val="28"/>
        </w:rPr>
        <w:t>Основной этап – 30 минут.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sz w:val="28"/>
          <w:szCs w:val="28"/>
        </w:rPr>
        <w:t>3. Дебаты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sz w:val="28"/>
          <w:szCs w:val="28"/>
        </w:rPr>
        <w:lastRenderedPageBreak/>
        <w:t>Класс делится команды по 4-5 человек.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sz w:val="28"/>
          <w:szCs w:val="28"/>
        </w:rPr>
        <w:t>Каждой команде даются таблички с надписями «верю» и «не верю».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sz w:val="28"/>
          <w:szCs w:val="28"/>
        </w:rPr>
        <w:t>Далее педагог произносить разные утверждения, например: «У всех девочек длинные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sz w:val="28"/>
          <w:szCs w:val="28"/>
        </w:rPr>
        <w:t>волосы»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sz w:val="28"/>
          <w:szCs w:val="28"/>
        </w:rPr>
        <w:t>Задача детей обсудить предлагаемый тезис и принять решение – какую табличку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sz w:val="28"/>
          <w:szCs w:val="28"/>
        </w:rPr>
        <w:t>поднять «Верю» или «Не верю». Свой выбор ребята должны обосновать.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sz w:val="28"/>
          <w:szCs w:val="28"/>
        </w:rPr>
        <w:t>Утверждения: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sz w:val="28"/>
          <w:szCs w:val="28"/>
        </w:rPr>
        <w:t>Неслышащие могут петь.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sz w:val="28"/>
          <w:szCs w:val="28"/>
        </w:rPr>
        <w:t>Люди на колясках могут танцевать.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sz w:val="28"/>
          <w:szCs w:val="28"/>
        </w:rPr>
        <w:t>Незрячий человек может работать на компьютере.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sz w:val="28"/>
          <w:szCs w:val="28"/>
        </w:rPr>
        <w:t>Незрячий человек может ходит по городу один.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sz w:val="28"/>
          <w:szCs w:val="28"/>
        </w:rPr>
        <w:t>Только высокие люди могут играть в баскетбол.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sz w:val="28"/>
          <w:szCs w:val="28"/>
        </w:rPr>
        <w:t>Человек с ментальной инвалидностью никогда не получит профессию.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sz w:val="28"/>
          <w:szCs w:val="28"/>
        </w:rPr>
        <w:t>Инвалид, передвигающийся на коляске не может быть моделью.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sz w:val="28"/>
          <w:szCs w:val="28"/>
        </w:rPr>
        <w:t>У всех девочек длинные волосы.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sz w:val="28"/>
          <w:szCs w:val="28"/>
        </w:rPr>
        <w:t>У мальчиков серые глаза.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sz w:val="28"/>
          <w:szCs w:val="28"/>
        </w:rPr>
        <w:t>Только высокий человек может играть в баскетбол.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sz w:val="28"/>
          <w:szCs w:val="28"/>
        </w:rPr>
        <w:t>Педагог подводит детей к выводу о том, что все люди разные и имеют разные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sz w:val="28"/>
          <w:szCs w:val="28"/>
        </w:rPr>
        <w:t>возможности. В том числе и люди с инвалидностью имеют разные возможности и могут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sz w:val="28"/>
          <w:szCs w:val="28"/>
        </w:rPr>
        <w:t xml:space="preserve">сделать очень много. 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sz w:val="28"/>
          <w:szCs w:val="28"/>
        </w:rPr>
        <w:t>68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sz w:val="28"/>
          <w:szCs w:val="28"/>
        </w:rPr>
        <w:t>4. Прослушивание истории о жизни Дженнет Базаровой14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sz w:val="28"/>
          <w:szCs w:val="28"/>
        </w:rPr>
        <w:t>.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sz w:val="28"/>
          <w:szCs w:val="28"/>
        </w:rPr>
        <w:lastRenderedPageBreak/>
        <w:t>«Дженнет родилась в Туркмении. У Дженнет несовершенный остеогенез. При этом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sz w:val="28"/>
          <w:szCs w:val="28"/>
        </w:rPr>
        <w:t>генетическом заболевании ребенок рождается c хрупкими костями, которые чуть что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sz w:val="28"/>
          <w:szCs w:val="28"/>
        </w:rPr>
        <w:t>ломаются — от неловкого движения или неудачного прикосновения. К 14 годам у Дженнет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sz w:val="28"/>
          <w:szCs w:val="28"/>
        </w:rPr>
        <w:t>десятки переломов, она и сама не помнит, сколько именно. У нее одна рука очень тоненькая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sz w:val="28"/>
          <w:szCs w:val="28"/>
        </w:rPr>
        <w:t>— из-за того, что мало двигается, а вторая неестественно широкая — из-за разрастания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sz w:val="28"/>
          <w:szCs w:val="28"/>
        </w:rPr>
        <w:t>костной ткани. То же самое с ногами. Дженнет с двух лет она не ходит, а только ползает или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sz w:val="28"/>
          <w:szCs w:val="28"/>
        </w:rPr>
        <w:t>передвигается на инвалидной коляске.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sz w:val="28"/>
          <w:szCs w:val="28"/>
        </w:rPr>
        <w:t>Таких людей как Дженнет в мире всего 12 человек.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sz w:val="28"/>
          <w:szCs w:val="28"/>
        </w:rPr>
        <w:t>Несмотря на «хрупкие» кости Дженнет ходит в обычную школу. С первого класса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sz w:val="28"/>
          <w:szCs w:val="28"/>
        </w:rPr>
        <w:t>пока Дженнет была на уроках мама ждала ее в коридоре, чтобы на переменах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sz w:val="28"/>
          <w:szCs w:val="28"/>
        </w:rPr>
        <w:t>поднимать и спускать коляску с этажа на этаж. Тогда еще не было школ с лифтами и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sz w:val="28"/>
          <w:szCs w:val="28"/>
        </w:rPr>
        <w:t>подъемниками, специально оборудованными туалетами и т.д.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sz w:val="28"/>
          <w:szCs w:val="28"/>
        </w:rPr>
        <w:t>Сейчас Дженнет учится в школе с художественным уклоном рядом с домом и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sz w:val="28"/>
          <w:szCs w:val="28"/>
        </w:rPr>
        <w:t>пишет картины для благотворительных аукционов.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sz w:val="28"/>
          <w:szCs w:val="28"/>
        </w:rPr>
        <w:t>Дженнет проводит в школах «Уроки доброты» в школах. Такие какой сегодня у нас с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sz w:val="28"/>
          <w:szCs w:val="28"/>
        </w:rPr>
        <w:t>вами. На них она рассказывает о себе, о своем заболевании и о том, как важно ребятам с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sz w:val="28"/>
          <w:szCs w:val="28"/>
        </w:rPr>
        <w:t>инвалидностью быть рядом со своими сверстниками.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sz w:val="28"/>
          <w:szCs w:val="28"/>
        </w:rPr>
        <w:t>Дженнет говорит: «Мне всегда задают очень много вопросов. И в школе, и на «уроках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sz w:val="28"/>
          <w:szCs w:val="28"/>
        </w:rPr>
        <w:lastRenderedPageBreak/>
        <w:t>доброты». Спрашивают — что случилось, почему я в коляске? А как я сплю? Как я моюсь?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sz w:val="28"/>
          <w:szCs w:val="28"/>
        </w:rPr>
        <w:t>Спрашивают с интересом и удивлением. На улице маленькие дети показывают на меня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sz w:val="28"/>
          <w:szCs w:val="28"/>
        </w:rPr>
        <w:t>пальцем, подходят и толкают коляску. Родители сразу одергивают их, шепчут им что-то на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sz w:val="28"/>
          <w:szCs w:val="28"/>
        </w:rPr>
        <w:t>ушко. Мое заболевание очень редкое. Никто о нем не знает. А я всегда все объясняю. Про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sz w:val="28"/>
          <w:szCs w:val="28"/>
        </w:rPr>
        <w:t>хрупкость костей, про операции, про то, что сплю я как все люди».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sz w:val="28"/>
          <w:szCs w:val="28"/>
        </w:rPr>
        <w:t>После прослушивания рассказа педагог предлагает детям ответить на вопросы: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sz w:val="28"/>
          <w:szCs w:val="28"/>
        </w:rPr>
        <w:t>Почему Дженнет хочет учиться в обычном классе? Почему для ребят, не имеющих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sz w:val="28"/>
          <w:szCs w:val="28"/>
        </w:rPr>
        <w:t>инвалидности важно, чтобы в их классе учились ребята с инвалидностью? Что надо сделать,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sz w:val="28"/>
          <w:szCs w:val="28"/>
        </w:rPr>
        <w:t>чтобы всем было комфортно учиться вместе?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sz w:val="28"/>
          <w:szCs w:val="28"/>
        </w:rPr>
        <w:t>Заключительный этап - 5 минут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sz w:val="28"/>
          <w:szCs w:val="28"/>
        </w:rPr>
        <w:t>5. Игра «Снежный ком».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sz w:val="28"/>
          <w:szCs w:val="28"/>
        </w:rPr>
        <w:t>Дети стоят в кругу, педагог предлагает, ребенку, стоящему рядом, продолжить фразу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sz w:val="28"/>
          <w:szCs w:val="28"/>
        </w:rPr>
        <w:t>«Учиться вместе хорошо, потому что …». Затем ребенок, стоящий рядом с ним повторяет</w:t>
      </w:r>
    </w:p>
    <w:p w:rsidR="00611EB8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sz w:val="28"/>
          <w:szCs w:val="28"/>
        </w:rPr>
        <w:t>уже сказанное и добавляет слова во фразу.</w:t>
      </w:r>
    </w:p>
    <w:p w:rsidR="00356F2F" w:rsidRPr="00611EB8" w:rsidRDefault="00611EB8" w:rsidP="00611EB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B8">
        <w:rPr>
          <w:rFonts w:ascii="Times New Roman" w:hAnsi="Times New Roman" w:cs="Times New Roman"/>
          <w:sz w:val="28"/>
          <w:szCs w:val="28"/>
        </w:rPr>
        <w:t>6. Подведение итогов</w:t>
      </w:r>
    </w:p>
    <w:sectPr w:rsidR="00356F2F" w:rsidRPr="00611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0F"/>
    <w:rsid w:val="00356F2F"/>
    <w:rsid w:val="00611EB8"/>
    <w:rsid w:val="008E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782</Words>
  <Characters>4462</Characters>
  <Application>Microsoft Office Word</Application>
  <DocSecurity>0</DocSecurity>
  <Lines>37</Lines>
  <Paragraphs>10</Paragraphs>
  <ScaleCrop>false</ScaleCrop>
  <Company>HP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2020-12-14T13:54:00Z</dcterms:created>
  <dcterms:modified xsi:type="dcterms:W3CDTF">2020-12-14T13:55:00Z</dcterms:modified>
</cp:coreProperties>
</file>