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55"/>
        <w:tblW w:w="5702" w:type="pct"/>
        <w:tblLayout w:type="fixed"/>
        <w:tblLook w:val="04A0"/>
      </w:tblPr>
      <w:tblGrid>
        <w:gridCol w:w="3085"/>
        <w:gridCol w:w="884"/>
        <w:gridCol w:w="1279"/>
        <w:gridCol w:w="3831"/>
        <w:gridCol w:w="1836"/>
      </w:tblGrid>
      <w:tr w:rsidR="00181DBC" w:rsidRPr="00605646" w:rsidTr="00B87895">
        <w:trPr>
          <w:trHeight w:val="93"/>
        </w:trPr>
        <w:tc>
          <w:tcPr>
            <w:tcW w:w="1413" w:type="pct"/>
            <w:hideMark/>
          </w:tcPr>
          <w:p w:rsidR="00181DBC" w:rsidRPr="00B87895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Бө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ім:</w:t>
            </w:r>
            <w:r w:rsidR="00B87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91" w:type="pct"/>
            <w:gridSpan w:val="2"/>
          </w:tcPr>
          <w:p w:rsidR="00181DBC" w:rsidRPr="00605646" w:rsidRDefault="00181DBC" w:rsidP="00B8789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3-бөлім:</w:t>
            </w: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55" w:type="pct"/>
            <w:hideMark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рицкий мектеп -лицейі</w:t>
            </w: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181DBC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:1</w:t>
            </w:r>
          </w:p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1DBC" w:rsidRPr="00605646" w:rsidTr="00B87895">
        <w:trPr>
          <w:trHeight w:val="720"/>
        </w:trPr>
        <w:tc>
          <w:tcPr>
            <w:tcW w:w="1413" w:type="pct"/>
            <w:hideMark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Күні:</w:t>
            </w:r>
            <w:r w:rsidR="00B87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.10</w:t>
            </w:r>
            <w:r w:rsidR="00B87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  <w:gridSpan w:val="2"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pct"/>
            <w:hideMark/>
          </w:tcPr>
          <w:p w:rsidR="00181DBC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Мұғ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імнің аты-жөні: </w:t>
            </w:r>
          </w:p>
          <w:p w:rsidR="00181DBC" w:rsidRPr="00585224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Атаева А.Б.</w:t>
            </w:r>
          </w:p>
        </w:tc>
        <w:tc>
          <w:tcPr>
            <w:tcW w:w="841" w:type="pct"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81DBC" w:rsidRPr="00605646" w:rsidTr="00B87895">
        <w:trPr>
          <w:trHeight w:val="412"/>
        </w:trPr>
        <w:tc>
          <w:tcPr>
            <w:tcW w:w="1413" w:type="pct"/>
            <w:hideMark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91" w:type="pct"/>
            <w:gridSpan w:val="2"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755" w:type="pct"/>
            <w:hideMark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Қатысқандар саны: </w:t>
            </w:r>
          </w:p>
        </w:tc>
        <w:tc>
          <w:tcPr>
            <w:tcW w:w="841" w:type="pct"/>
            <w:hideMark/>
          </w:tcPr>
          <w:p w:rsidR="00181DBC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Қатыс-р</w:t>
            </w: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</w:t>
            </w:r>
          </w:p>
          <w:p w:rsidR="00181DBC" w:rsidRPr="00181DBC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87895" w:rsidRPr="00605646" w:rsidTr="00B87895">
        <w:trPr>
          <w:trHeight w:val="212"/>
        </w:trPr>
        <w:tc>
          <w:tcPr>
            <w:tcW w:w="1413" w:type="pct"/>
            <w:hideMark/>
          </w:tcPr>
          <w:p w:rsidR="00181DBC" w:rsidRPr="00605646" w:rsidRDefault="00181DBC" w:rsidP="00181DB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тақырыбы</w:t>
            </w:r>
          </w:p>
        </w:tc>
        <w:tc>
          <w:tcPr>
            <w:tcW w:w="3587" w:type="pct"/>
            <w:gridSpan w:val="4"/>
          </w:tcPr>
          <w:p w:rsidR="00181DBC" w:rsidRPr="00605646" w:rsidRDefault="00181DBC" w:rsidP="00181D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BC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Жердегі климаттық өзгерістер</w:t>
            </w:r>
          </w:p>
        </w:tc>
      </w:tr>
      <w:tr w:rsidR="00B87895" w:rsidRPr="00CA68A7" w:rsidTr="00B87895">
        <w:tc>
          <w:tcPr>
            <w:tcW w:w="1413" w:type="pct"/>
            <w:hideMark/>
          </w:tcPr>
          <w:p w:rsidR="00181DBC" w:rsidRPr="00605646" w:rsidRDefault="00181DBC" w:rsidP="00181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 іске асатын оқу мақсаты (оқу бағдараламасынан сілтеме)</w:t>
            </w:r>
          </w:p>
        </w:tc>
        <w:tc>
          <w:tcPr>
            <w:tcW w:w="3587" w:type="pct"/>
            <w:gridSpan w:val="4"/>
          </w:tcPr>
          <w:p w:rsidR="00181DBC" w:rsidRDefault="00181DBC" w:rsidP="00181D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7Т2.Назарларын шоғырландырып тыңдау.</w:t>
            </w:r>
          </w:p>
          <w:p w:rsidR="00181DBC" w:rsidRDefault="00181DBC" w:rsidP="00181D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7.Т6.Тыңдалым материалдарының мазмұны негізінде өз пікрін өзгелердің пікірімен салыстыра отырып жауап беру.</w:t>
            </w:r>
          </w:p>
          <w:p w:rsidR="00181DBC" w:rsidRPr="00605646" w:rsidRDefault="00181DBC" w:rsidP="00181D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7.О5.Қосымша ақпарат көздерінен алынған мәліметтерді кесте, диаграмма, сызба, шартты белгілер түрінде ұсыну.</w:t>
            </w:r>
          </w:p>
          <w:p w:rsidR="00181DBC" w:rsidRPr="00605646" w:rsidRDefault="00181DBC" w:rsidP="00181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7895" w:rsidRPr="00CA68A7" w:rsidTr="00B87895">
        <w:tc>
          <w:tcPr>
            <w:tcW w:w="1413" w:type="pct"/>
            <w:hideMark/>
          </w:tcPr>
          <w:p w:rsidR="00B87895" w:rsidRPr="00B87895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нәтижелер:</w:t>
            </w:r>
          </w:p>
        </w:tc>
        <w:tc>
          <w:tcPr>
            <w:tcW w:w="3587" w:type="pct"/>
            <w:gridSpan w:val="4"/>
          </w:tcPr>
          <w:p w:rsidR="00B87895" w:rsidRPr="00B87895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Климаттың өзгеруімен </w:t>
            </w: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танысып,мағлұматтарды біледі </w:t>
            </w:r>
            <w:r w:rsidRPr="00B878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(барлығы) </w:t>
            </w:r>
          </w:p>
          <w:p w:rsidR="00B87895" w:rsidRPr="00B87895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Ғаламдық экологиялық мәселелер туралы а</w:t>
            </w: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лған білімдерін пайдалана отырып, жаттығу жұмыстарын орындай алады</w:t>
            </w:r>
            <w:r w:rsidRPr="00B878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(барлығы)</w:t>
            </w:r>
          </w:p>
          <w:p w:rsidR="00B87895" w:rsidRPr="00B87895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</w:t>
            </w: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сөздерді қолдана отырып сөйлемдер құрай алады </w:t>
            </w:r>
            <w:r w:rsidRPr="00B878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(көпшілігі)</w:t>
            </w:r>
          </w:p>
          <w:p w:rsidR="00B87895" w:rsidRPr="00B87895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 мәселесі </w:t>
            </w: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біледі</w:t>
            </w:r>
            <w:r w:rsidRPr="00B878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(көпшілігі)</w:t>
            </w:r>
          </w:p>
          <w:p w:rsidR="00B87895" w:rsidRPr="00B87895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жұмыстар арқылы сөздік қорларын дамыта алады </w:t>
            </w:r>
          </w:p>
          <w:p w:rsidR="00B87895" w:rsidRPr="00B87895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Күнделікті өмірде </w:t>
            </w: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сауаттылықты</w:t>
            </w: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пайдалана алады</w:t>
            </w:r>
          </w:p>
        </w:tc>
      </w:tr>
      <w:tr w:rsidR="00B87895" w:rsidRPr="00605646" w:rsidTr="00B87895">
        <w:trPr>
          <w:trHeight w:val="977"/>
        </w:trPr>
        <w:tc>
          <w:tcPr>
            <w:tcW w:w="1413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Тілдік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мақсаттар</w:t>
            </w:r>
          </w:p>
        </w:tc>
        <w:tc>
          <w:tcPr>
            <w:tcW w:w="3587" w:type="pct"/>
            <w:gridSpan w:val="4"/>
          </w:tcPr>
          <w:p w:rsidR="00B87895" w:rsidRPr="00605646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605646">
              <w:rPr>
                <w:lang w:val="kk-KZ"/>
              </w:rPr>
              <w:t>Жаһандық өзгерістер, өнеркәсіптік қалдықтар, ластану, зардаптар, көмірқышқыл газы, отынды жағу, қатты ыстық пен құрғақшылық,  жаһандық жылу әсері, салдарлар.</w:t>
            </w:r>
          </w:p>
        </w:tc>
      </w:tr>
      <w:tr w:rsidR="00B87895" w:rsidRPr="00605646" w:rsidTr="00B87895">
        <w:trPr>
          <w:trHeight w:val="273"/>
        </w:trPr>
        <w:tc>
          <w:tcPr>
            <w:tcW w:w="1413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Құндылықтар</w:t>
            </w:r>
          </w:p>
        </w:tc>
        <w:tc>
          <w:tcPr>
            <w:tcW w:w="3587" w:type="pct"/>
            <w:gridSpan w:val="4"/>
            <w:hideMark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бойы білім алу, ынтымақтастық, құрмет, азаматтық жауапкершілік</w:t>
            </w:r>
          </w:p>
        </w:tc>
      </w:tr>
      <w:tr w:rsidR="00B87895" w:rsidRPr="00605646" w:rsidTr="00B87895">
        <w:trPr>
          <w:trHeight w:val="421"/>
        </w:trPr>
        <w:tc>
          <w:tcPr>
            <w:tcW w:w="1413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Жаһандық 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азаматты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ққа тәрбиелеу</w:t>
            </w:r>
          </w:p>
        </w:tc>
        <w:tc>
          <w:tcPr>
            <w:tcW w:w="3587" w:type="pct"/>
            <w:gridSpan w:val="4"/>
          </w:tcPr>
          <w:p w:rsidR="00B87895" w:rsidRPr="00605646" w:rsidRDefault="00B87895" w:rsidP="00B878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Жаһандық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жылынуды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, климат өзгерісін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үшін үлкен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қажет. Ауаға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жіберілетін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метан, көм</w:t>
            </w: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қышқыл газы, химиялық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зиянды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қосылыстар әсерінен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азон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қабатында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тесік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жылыну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әсері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білінуде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. Соңғы 50 жылдағы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жылыну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процесінің кө</w:t>
            </w:r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бөлігі адамзаттың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кесірінен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алған,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кезекте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газдардың атмосфераға шығарылуынан туындаған көмірқышқыл газы (CO2) мен метанның (CH4) «көшетхана әффектісі» (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Greenhouse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7895" w:rsidRPr="00605646" w:rsidTr="00B87895">
        <w:trPr>
          <w:trHeight w:val="295"/>
        </w:trPr>
        <w:tc>
          <w:tcPr>
            <w:tcW w:w="1413" w:type="pct"/>
            <w:hideMark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АКТ дағдысын қолдану</w:t>
            </w:r>
          </w:p>
        </w:tc>
        <w:tc>
          <w:tcPr>
            <w:tcW w:w="3587" w:type="pct"/>
            <w:gridSpan w:val="4"/>
            <w:hideMark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 аудиовизуалды материалды  демонстрациялауға қолданылады.</w:t>
            </w:r>
          </w:p>
        </w:tc>
      </w:tr>
      <w:tr w:rsidR="00B87895" w:rsidRPr="00605646" w:rsidTr="00B87895">
        <w:trPr>
          <w:trHeight w:val="130"/>
        </w:trPr>
        <w:tc>
          <w:tcPr>
            <w:tcW w:w="1413" w:type="pct"/>
            <w:hideMark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Ө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ірмен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байланыс</w:t>
            </w:r>
            <w:proofErr w:type="spellEnd"/>
          </w:p>
        </w:tc>
        <w:tc>
          <w:tcPr>
            <w:tcW w:w="3587" w:type="pct"/>
            <w:gridSpan w:val="4"/>
            <w:hideMark/>
          </w:tcPr>
          <w:p w:rsidR="00B87895" w:rsidRPr="00605646" w:rsidRDefault="00B87895" w:rsidP="00B8789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Қазіргі таңда әлемді алаңдатып тұ</w:t>
            </w:r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ған мәселе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- климаттың өзгерісі. Соның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- жаһандық жылынуға тоқталу.</w:t>
            </w:r>
          </w:p>
        </w:tc>
      </w:tr>
      <w:tr w:rsidR="00B87895" w:rsidRPr="00B87895" w:rsidTr="00B87895">
        <w:trPr>
          <w:trHeight w:val="130"/>
        </w:trPr>
        <w:tc>
          <w:tcPr>
            <w:tcW w:w="1413" w:type="pct"/>
            <w:hideMark/>
          </w:tcPr>
          <w:p w:rsidR="00B87895" w:rsidRPr="00B87895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 оқыту үшін бағалау түрлерін кіріктіру:</w:t>
            </w:r>
          </w:p>
        </w:tc>
        <w:tc>
          <w:tcPr>
            <w:tcW w:w="3587" w:type="pct"/>
            <w:gridSpan w:val="4"/>
            <w:hideMark/>
          </w:tcPr>
          <w:p w:rsidR="00B87895" w:rsidRPr="00B87895" w:rsidRDefault="00B87895" w:rsidP="00B878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бағалау, критериалды бағалау, топ мүшелерінің бағалауы</w:t>
            </w:r>
          </w:p>
        </w:tc>
      </w:tr>
      <w:tr w:rsidR="00B87895" w:rsidRPr="00605646" w:rsidTr="00B87895">
        <w:trPr>
          <w:trHeight w:val="148"/>
        </w:trPr>
        <w:tc>
          <w:tcPr>
            <w:tcW w:w="1413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әнаралық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байланыс</w:t>
            </w:r>
            <w:proofErr w:type="spellEnd"/>
          </w:p>
        </w:tc>
        <w:tc>
          <w:tcPr>
            <w:tcW w:w="3587" w:type="pct"/>
            <w:gridSpan w:val="4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География</w:t>
            </w:r>
          </w:p>
        </w:tc>
      </w:tr>
      <w:tr w:rsidR="00B87895" w:rsidRPr="00605646" w:rsidTr="00B87895">
        <w:trPr>
          <w:trHeight w:val="183"/>
        </w:trPr>
        <w:tc>
          <w:tcPr>
            <w:tcW w:w="1413" w:type="pct"/>
            <w:hideMark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46" w:type="pct"/>
            <w:gridSpan w:val="3"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Сабақ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</w:p>
        </w:tc>
        <w:tc>
          <w:tcPr>
            <w:tcW w:w="841" w:type="pct"/>
            <w:hideMark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87895" w:rsidRPr="00605646" w:rsidTr="00B87895">
        <w:trPr>
          <w:trHeight w:val="630"/>
        </w:trPr>
        <w:tc>
          <w:tcPr>
            <w:tcW w:w="1413" w:type="pct"/>
            <w:hideMark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 кезең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дер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</w:t>
            </w:r>
          </w:p>
        </w:tc>
        <w:tc>
          <w:tcPr>
            <w:tcW w:w="2746" w:type="pct"/>
            <w:gridSpan w:val="3"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 і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с-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әрекеттер</w:t>
            </w: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41" w:type="pct"/>
            <w:hideMark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Дереккөздер</w:t>
            </w:r>
          </w:p>
        </w:tc>
      </w:tr>
      <w:tr w:rsidR="00B87895" w:rsidRPr="00181DBC" w:rsidTr="00B87895">
        <w:trPr>
          <w:trHeight w:val="79"/>
        </w:trPr>
        <w:tc>
          <w:tcPr>
            <w:tcW w:w="1413" w:type="pct"/>
          </w:tcPr>
          <w:p w:rsidR="00B87895" w:rsidRPr="00605646" w:rsidRDefault="00B87895" w:rsidP="00B87895">
            <w:pPr>
              <w:jc w:val="center"/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:rsidR="00B87895" w:rsidRPr="00605646" w:rsidRDefault="00B87895" w:rsidP="00B87895">
            <w:pPr>
              <w:jc w:val="center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46" w:type="pct"/>
            <w:gridSpan w:val="3"/>
          </w:tcPr>
          <w:p w:rsidR="00B87895" w:rsidRDefault="00B87895" w:rsidP="00B87895">
            <w:pPr>
              <w:spacing w:line="0" w:lineRule="atLeast"/>
              <w:jc w:val="both"/>
              <w:rPr>
                <w:lang w:val="kk-KZ"/>
              </w:rPr>
            </w:pPr>
            <w: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6pt;height:102.35pt" o:ole="">
                  <v:imagedata r:id="rId4" o:title=""/>
                </v:shape>
                <o:OLEObject Type="Embed" ProgID="PowerPoint.Slide.12" ShapeID="_x0000_i1025" DrawAspect="Content" ObjectID="_1571768296" r:id="rId5"/>
              </w:object>
            </w:r>
          </w:p>
          <w:p w:rsidR="00B87895" w:rsidRPr="00181DBC" w:rsidRDefault="00B87895" w:rsidP="00B878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DBC">
              <w:rPr>
                <w:rFonts w:ascii="Times New Roman" w:hAnsi="Times New Roman" w:cs="Times New Roman"/>
                <w:sz w:val="24"/>
                <w:lang w:val="kk-KZ"/>
              </w:rPr>
              <w:t>Оқушылар бір-біріне тілектерін білдіреді.</w:t>
            </w:r>
          </w:p>
          <w:p w:rsidR="00B87895" w:rsidRPr="00585224" w:rsidRDefault="00B87895" w:rsidP="00B878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1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B87895" w:rsidRPr="00181DBC" w:rsidTr="00B87895">
        <w:trPr>
          <w:trHeight w:val="79"/>
        </w:trPr>
        <w:tc>
          <w:tcPr>
            <w:tcW w:w="1413" w:type="pct"/>
          </w:tcPr>
          <w:p w:rsidR="00B87895" w:rsidRPr="0000484C" w:rsidRDefault="00B87895" w:rsidP="00B87895">
            <w:pPr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0484C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Үй тапсырмасын тексеру</w:t>
            </w:r>
          </w:p>
        </w:tc>
        <w:tc>
          <w:tcPr>
            <w:tcW w:w="2746" w:type="pct"/>
            <w:gridSpan w:val="3"/>
          </w:tcPr>
          <w:p w:rsidR="00B87895" w:rsidRPr="0000484C" w:rsidRDefault="00B87895" w:rsidP="00B878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«Атқосшы мен атарба» әдісі арқылы тексеріп шығу.</w:t>
            </w:r>
          </w:p>
          <w:p w:rsidR="00B87895" w:rsidRDefault="00B87895" w:rsidP="00B878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сұрақтар мен жауаптары таратылады, сол сұрақтарға дұрыс жауап табабілу керек.</w:t>
            </w:r>
          </w:p>
          <w:p w:rsidR="00B87895" w:rsidRPr="0000484C" w:rsidRDefault="00B87895" w:rsidP="00B878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Смайлик </w:t>
            </w:r>
          </w:p>
        </w:tc>
        <w:tc>
          <w:tcPr>
            <w:tcW w:w="841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B87895" w:rsidRPr="00CA68A7" w:rsidTr="00B87895">
        <w:trPr>
          <w:trHeight w:val="225"/>
        </w:trPr>
        <w:tc>
          <w:tcPr>
            <w:tcW w:w="1413" w:type="pct"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746" w:type="pct"/>
            <w:gridSpan w:val="3"/>
          </w:tcPr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 кезеңі.</w:t>
            </w:r>
          </w:p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Бейнебаян көрсету.</w:t>
            </w:r>
          </w:p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«Арал» теңізінің экологиялық жағдайы.</w:t>
            </w:r>
          </w:p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87895" w:rsidRPr="00605646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Бейнебаяннан кейін «Блум түймедағы» әдісімен сұрақтарға жауап беру.</w:t>
            </w: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Смайлик</w:t>
            </w:r>
          </w:p>
          <w:p w:rsidR="00B87895" w:rsidRPr="00585224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object w:dxaOrig="7156" w:dyaOrig="5398">
                <v:shape id="_x0000_i1028" type="#_x0000_t75" style="width:228.15pt;height:96.3pt" o:ole="">
                  <v:imagedata r:id="rId6" o:title=""/>
                </v:shape>
                <o:OLEObject Type="Embed" ProgID="PowerPoint.Slide.12" ShapeID="_x0000_i1028" DrawAspect="Content" ObjectID="_1571768297" r:id="rId7"/>
              </w:object>
            </w:r>
          </w:p>
          <w:p w:rsidR="00B87895" w:rsidRPr="0000484C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Смайлик</w:t>
            </w: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object w:dxaOrig="7156" w:dyaOrig="5398">
                <v:shape id="_x0000_i1026" type="#_x0000_t75" style="width:216.85pt;height:103.25pt" o:ole="">
                  <v:imagedata r:id="rId8" o:title=""/>
                </v:shape>
                <o:OLEObject Type="Embed" ProgID="PowerPoint.Slide.12" ShapeID="_x0000_i1026" DrawAspect="Content" ObjectID="_1571768298" r:id="rId9"/>
              </w:object>
            </w:r>
            <w:r>
              <w:rPr>
                <w:lang w:val="kk-KZ"/>
              </w:rPr>
              <w:t xml:space="preserve"> </w:t>
            </w: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І топ. 57 бет 4-тапсырма.</w:t>
            </w: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ІІ топ. Климат мәтін.</w:t>
            </w: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ІІІ топ. Ғаламдық климаттық өзгерістер</w:t>
            </w: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«Стикердегі диалог» әдісі</w:t>
            </w: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Смайлик</w:t>
            </w:r>
          </w:p>
          <w:p w:rsidR="00B87895" w:rsidRPr="0000484C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7895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>
              <w:object w:dxaOrig="7156" w:dyaOrig="5398">
                <v:shape id="_x0000_i1027" type="#_x0000_t75" style="width:236.8pt;height:98pt" o:ole="">
                  <v:imagedata r:id="rId10" o:title=""/>
                </v:shape>
                <o:OLEObject Type="Embed" ProgID="PowerPoint.Slide.12" ShapeID="_x0000_i1027" DrawAspect="Content" ObjectID="_1571768299" r:id="rId11"/>
              </w:object>
            </w:r>
          </w:p>
          <w:p w:rsidR="00B87895" w:rsidRPr="00585224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841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Оқулық </w:t>
            </w: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Интернет желісі</w:t>
            </w: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hyperlink r:id="rId12" w:history="1">
              <w:r w:rsidRPr="00605646">
                <w:rPr>
                  <w:rStyle w:val="a5"/>
                  <w:lang w:val="kk-KZ"/>
                </w:rPr>
                <w:t>http://ikaz.info/atmosferany-zha-andy-ekologiyaly-m-seleleri/</w:t>
              </w:r>
            </w:hyperlink>
            <w:r w:rsidRPr="00605646">
              <w:rPr>
                <w:lang w:val="kk-KZ"/>
              </w:rPr>
              <w:t xml:space="preserve"> </w:t>
            </w: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B87895" w:rsidRPr="00CA68A7" w:rsidTr="00B87895">
        <w:trPr>
          <w:trHeight w:val="225"/>
        </w:trPr>
        <w:tc>
          <w:tcPr>
            <w:tcW w:w="1413" w:type="pct"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</w:tc>
        <w:tc>
          <w:tcPr>
            <w:tcW w:w="2746" w:type="pct"/>
            <w:gridSpan w:val="3"/>
          </w:tcPr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ойнап тұрады.</w:t>
            </w:r>
          </w:p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Өлең оқылады</w:t>
            </w:r>
          </w:p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«Табиғатым -аманатым»</w:t>
            </w:r>
          </w:p>
          <w:p w:rsidR="00B87895" w:rsidRPr="00605646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1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</w:tr>
      <w:tr w:rsidR="00B87895" w:rsidRPr="00CA68A7" w:rsidTr="00B87895">
        <w:trPr>
          <w:trHeight w:val="225"/>
        </w:trPr>
        <w:tc>
          <w:tcPr>
            <w:tcW w:w="1413" w:type="pct"/>
          </w:tcPr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Топтық жұмыс </w:t>
            </w:r>
          </w:p>
        </w:tc>
        <w:tc>
          <w:tcPr>
            <w:tcW w:w="2746" w:type="pct"/>
            <w:gridSpan w:val="3"/>
          </w:tcPr>
          <w:p w:rsidR="00B87895" w:rsidRDefault="00B87895" w:rsidP="00B87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object w:dxaOrig="7156" w:dyaOrig="5398">
                <v:shape id="_x0000_i1029" type="#_x0000_t75" style="width:236.8pt;height:98pt" o:ole="">
                  <v:imagedata r:id="rId10" o:title=""/>
                </v:shape>
                <o:OLEObject Type="Embed" ProgID="PowerPoint.Slide.12" ShapeID="_x0000_i1029" DrawAspect="Content" ObjectID="_1571768300" r:id="rId13"/>
              </w:object>
            </w:r>
          </w:p>
        </w:tc>
        <w:tc>
          <w:tcPr>
            <w:tcW w:w="841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</w:tr>
      <w:tr w:rsidR="00B87895" w:rsidRPr="00605646" w:rsidTr="00B87895">
        <w:trPr>
          <w:trHeight w:val="225"/>
        </w:trPr>
        <w:tc>
          <w:tcPr>
            <w:tcW w:w="1413" w:type="pct"/>
          </w:tcPr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B87895" w:rsidRPr="00605646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87895" w:rsidRPr="00FC286F" w:rsidRDefault="00B87895" w:rsidP="00B8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C286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Ү</w:t>
            </w:r>
            <w:r w:rsidRPr="00FC286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йге тапсырма:</w:t>
            </w:r>
          </w:p>
        </w:tc>
        <w:tc>
          <w:tcPr>
            <w:tcW w:w="2746" w:type="pct"/>
            <w:gridSpan w:val="3"/>
          </w:tcPr>
          <w:p w:rsidR="00B87895" w:rsidRPr="00605646" w:rsidRDefault="00B87895" w:rsidP="00B8789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  <w:t>Рефлексия</w:t>
            </w:r>
          </w:p>
          <w:p w:rsidR="00B87895" w:rsidRPr="00605646" w:rsidRDefault="00B87895" w:rsidP="00B8789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748719" cy="1925305"/>
                  <wp:effectExtent l="19050" t="0" r="4131" b="0"/>
                  <wp:docPr id="2" name="Рисунок 282" descr="C:\Users\Акмарал\Favorites\Pictures\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:\Users\Акмарал\Favorites\Pictures\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2" cy="1927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895" w:rsidRPr="00605646" w:rsidRDefault="00B87895" w:rsidP="00B8789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</w:p>
          <w:p w:rsidR="00B87895" w:rsidRDefault="00B87895" w:rsidP="00B8789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  <w:t>«Білім ағашы»</w:t>
            </w:r>
          </w:p>
          <w:p w:rsidR="00B87895" w:rsidRDefault="00B87895" w:rsidP="00B8789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  <w:t>Қызыл-</w:t>
            </w:r>
            <w:r w:rsidRPr="00FC286F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>сабақ өте қызықты. Маған бәрі ұнады.</w:t>
            </w:r>
          </w:p>
          <w:p w:rsidR="00B87895" w:rsidRPr="00FC286F" w:rsidRDefault="00B87895" w:rsidP="00B878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  <w:t xml:space="preserve">Сары- </w:t>
            </w:r>
            <w:r w:rsidRPr="00FC286F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>маған сабақ ұнады, бірақ мен түгел тапсырманы орындай алмадым.</w:t>
            </w:r>
          </w:p>
          <w:p w:rsidR="00B87895" w:rsidRPr="00FC286F" w:rsidRDefault="00B87895" w:rsidP="00B878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  <w:t xml:space="preserve">Сызықты – </w:t>
            </w:r>
            <w:r w:rsidRPr="00FC286F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>мен бәрін орындадым, бірақ сабақ қызықсыз болды.</w:t>
            </w:r>
          </w:p>
          <w:p w:rsidR="00B87895" w:rsidRPr="00FC286F" w:rsidRDefault="00B87895" w:rsidP="00B878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  <w:t xml:space="preserve">Жасыл – </w:t>
            </w:r>
            <w:r w:rsidRPr="00FC286F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>қызықсыз болды, мен ешнәрсе орындаған жоқпын.</w:t>
            </w:r>
          </w:p>
          <w:p w:rsidR="00B87895" w:rsidRPr="00FC286F" w:rsidRDefault="00B87895" w:rsidP="00B878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</w:pPr>
            <w:r w:rsidRPr="00FC286F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 xml:space="preserve"> </w:t>
            </w:r>
          </w:p>
          <w:p w:rsidR="00B87895" w:rsidRDefault="00B87895" w:rsidP="00B878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>59 бет 12 тапсырма.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>/ жазбаша/</w:t>
            </w:r>
          </w:p>
        </w:tc>
        <w:tc>
          <w:tcPr>
            <w:tcW w:w="841" w:type="pct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B87895" w:rsidRPr="00605646" w:rsidTr="00B87895">
        <w:trPr>
          <w:trHeight w:val="3262"/>
        </w:trPr>
        <w:tc>
          <w:tcPr>
            <w:tcW w:w="1818" w:type="pct"/>
            <w:gridSpan w:val="2"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Сабақ/ оқыту мақсаттары шыншыл ма?  </w:t>
            </w: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Барлық оқушылар ОМ жетті ме? </w:t>
            </w: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Егер жоқ болса, неге?</w:t>
            </w: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Сабақтағы  саралау дұрыс өтті ме?  </w:t>
            </w: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Сабақтағы кезеңдер сақталды ма? Жоспардан тыс не жасалды? </w:t>
            </w: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Неге?</w:t>
            </w:r>
          </w:p>
        </w:tc>
        <w:tc>
          <w:tcPr>
            <w:tcW w:w="3182" w:type="pct"/>
            <w:gridSpan w:val="3"/>
            <w:hideMark/>
          </w:tcPr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7895" w:rsidRPr="00605646" w:rsidRDefault="00B87895" w:rsidP="00B8789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3D10" w:rsidRDefault="00683D10"/>
    <w:sectPr w:rsidR="0068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81DBC"/>
    <w:rsid w:val="0000484C"/>
    <w:rsid w:val="00181DBC"/>
    <w:rsid w:val="00683D10"/>
    <w:rsid w:val="00B87895"/>
    <w:rsid w:val="00FC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18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81DBC"/>
    <w:rPr>
      <w:color w:val="0000FF" w:themeColor="hyperlink"/>
      <w:u w:val="single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4"/>
    <w:uiPriority w:val="99"/>
    <w:rsid w:val="00181DB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181DB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.sld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12" Type="http://schemas.openxmlformats.org/officeDocument/2006/relationships/hyperlink" Target="http://ikaz.info/atmosferany-zha-andy-ekologiyaly-m-seleler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5" Type="http://schemas.openxmlformats.org/officeDocument/2006/relationships/package" Target="embeddings/Microsoft_Office_PowerPoint_Slide1.sldx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Акмарал</cp:lastModifiedBy>
  <cp:revision>3</cp:revision>
  <dcterms:created xsi:type="dcterms:W3CDTF">2017-11-09T16:53:00Z</dcterms:created>
  <dcterms:modified xsi:type="dcterms:W3CDTF">2017-11-09T17:31:00Z</dcterms:modified>
</cp:coreProperties>
</file>