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календарно–тематическое планирование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Спортивно-развивающие и подвижные игры (3 урок физической культуры)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531EB">
        <w:rPr>
          <w:rFonts w:ascii="Times New Roman" w:hAnsi="Times New Roman" w:cs="Times New Roman"/>
          <w:b/>
          <w:i/>
          <w:sz w:val="24"/>
          <w:szCs w:val="24"/>
        </w:rPr>
        <w:t>Попов Владимир Васильевич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F63D8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45C04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  <w:bookmarkStart w:id="0" w:name="_GoBack"/>
      <w:bookmarkEnd w:id="0"/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автора В. И. Ляха: «Физическая культура. 1—4 классы» (М.: Просвещение, 2011).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учащихся 1-11 классов», автор: Лях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3718C">
        <w:rPr>
          <w:rFonts w:ascii="Times New Roman" w:hAnsi="Times New Roman" w:cs="Times New Roman"/>
          <w:sz w:val="24"/>
          <w:szCs w:val="24"/>
        </w:rPr>
        <w:t>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80" w:rsidRPr="00F3718C" w:rsidRDefault="00CE2F93" w:rsidP="001B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sz w:val="24"/>
          <w:szCs w:val="24"/>
        </w:rPr>
        <w:t xml:space="preserve">Занятия по «Спортивно-развивающим и подвижным играм» разработаны в соответствии с Государственным стандартом начального общего образования по физической культуре на основе: 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>1.А.П.Матвеев. "Программа по физической культуре для учащихся 1-4 классов"(Москва: Просвещение,2011).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А.А.Зданевич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>. "Комплексная программа физического воспитания учащихся 1-11 классов"(Волгоград: Учитель, 2013).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>. Учебник для общеобразовательных учреждений. «Физическая культура. 1—4 классы» (Москва: Просвещение, 2011).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>4. Методические рекомендации Департамента развития системы физкультурно-спортивного воспитания Министерства образования и науки РФ(2011).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sz w:val="24"/>
          <w:szCs w:val="24"/>
        </w:rPr>
        <w:t>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 Важнейшей</w:t>
      </w:r>
      <w:r>
        <w:rPr>
          <w:rFonts w:ascii="Times New Roman" w:hAnsi="Times New Roman" w:cs="Times New Roman"/>
          <w:sz w:val="24"/>
          <w:szCs w:val="24"/>
        </w:rPr>
        <w:t xml:space="preserve">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                                                                                                                                        Универсальные учебные действия обеспечивают этапы усвоения учебного содержания и формирования психологических способностей учащегося.                                                   Формирование способности и готовности учащихся реализовывать универсальные учебные действия позволит повысить эффективность образовательно-воспитательного процесса в школе. 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                                                                                    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CE2F93" w:rsidRDefault="00CE2F93" w:rsidP="00CE2F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направлены на решение следующих задач: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навыков и умений в ходьбе, беге, прыжках, лазании, метании;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выносливости, координации движений, ловкости, гибкости.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интереса к самостоятельным занятиям физическими </w:t>
      </w:r>
      <w:r w:rsidR="001F2A2E">
        <w:rPr>
          <w:rFonts w:ascii="Times New Roman" w:hAnsi="Times New Roman" w:cs="Times New Roman"/>
          <w:sz w:val="24"/>
          <w:szCs w:val="24"/>
        </w:rPr>
        <w:t>упражнениями,</w:t>
      </w:r>
      <w:r>
        <w:rPr>
          <w:rFonts w:ascii="Times New Roman" w:hAnsi="Times New Roman" w:cs="Times New Roman"/>
          <w:sz w:val="24"/>
          <w:szCs w:val="24"/>
        </w:rPr>
        <w:t xml:space="preserve"> спортивными и подвижными играми.</w:t>
      </w:r>
    </w:p>
    <w:p w:rsidR="00CE2F93" w:rsidRDefault="00CE2F93" w:rsidP="00CE2F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в начальной школе являются незаменимым средством решения комплекса взаимосвязанных задач воспитания личности младшего школьника, развития его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умений выполнять правила общественного порядка. 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способностей. В этом возрасте закладываются основы игровой деятельности, направленные на совершенствование, прежде всего, естественных движений – ходьбы, бега, прыжков, метаний элементарных игровых умений – ловли мяча, передачи, бросков. Ударов по мячу; технико-тактических взаимодействий – выбор места, взаимодействия с партнером, командой и соперником, необходимых при дальнейшем овладении спортивными играми в старших классах.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обучения ребята должны познакомиться со многими играми, что позволит воспитать у них интерес к игровой деятельности, умение самостоятельно подбирать и проводить их с друзьями в свободное время.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по спортивно-развивающим и подвижным играм сгруппирован по преимущественному воздействию их на соответствующие двигательные способности и умения, условий проведения занятий.</w:t>
      </w:r>
    </w:p>
    <w:p w:rsidR="00CE2F93" w:rsidRDefault="00CE2F93" w:rsidP="00CE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D88" w:rsidRDefault="00F63D88" w:rsidP="00F6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Планирование 3 класс</w:t>
      </w:r>
    </w:p>
    <w:p w:rsidR="00F63D88" w:rsidRDefault="00F63D88" w:rsidP="00F6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6" w:type="dxa"/>
        <w:tblInd w:w="93" w:type="dxa"/>
        <w:tblLook w:val="04A0" w:firstRow="1" w:lastRow="0" w:firstColumn="1" w:lastColumn="0" w:noHBand="0" w:noVBand="1"/>
      </w:tblPr>
      <w:tblGrid>
        <w:gridCol w:w="576"/>
        <w:gridCol w:w="5812"/>
        <w:gridCol w:w="868"/>
        <w:gridCol w:w="960"/>
        <w:gridCol w:w="740"/>
      </w:tblGrid>
      <w:tr w:rsidR="00F63D88" w:rsidTr="00F63D88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63D88" w:rsidRDefault="00F6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63D88" w:rsidRDefault="00F6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63D88" w:rsidRDefault="00F6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63D88" w:rsidRDefault="00F6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63D88" w:rsidRDefault="00F6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63D88" w:rsidTr="00F63D88">
        <w:trPr>
          <w:trHeight w:val="315"/>
        </w:trPr>
        <w:tc>
          <w:tcPr>
            <w:tcW w:w="8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1: Спортивно – развивающие и подвижные игры - 34 ч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«На свои места»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«На свои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места»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«Салка с мячом»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«Салка с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мячом»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«Совушка»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Совушка»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«Охотники и утки»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«Охотники и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утки»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«Вызов номеров»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«Вызов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номеров»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«Метко в цель»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«Метко в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цель»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proofErr w:type="spellStart"/>
            <w:r w:rsidR="001D27CB">
              <w:rPr>
                <w:rFonts w:ascii="Times New Roman" w:hAnsi="Times New Roman" w:cs="Times New Roman"/>
                <w:sz w:val="24"/>
                <w:szCs w:val="24"/>
              </w:rPr>
              <w:t>Штандер</w:t>
            </w:r>
            <w:proofErr w:type="spellEnd"/>
            <w:r w:rsidR="001D27CB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«Гонка мячей»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«Гонка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мячей»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Эстафеты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Эстафеты-2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«Второй лишний»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«Второй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лишний»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«Мяч соседу»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«Мяч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соседу»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«Пустое место»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«Пустое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место»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«Не давай мяч водящему»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«Не давай мяч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водящему»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«Мяч на полу»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28.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«Мяч на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полу»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29.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«Перестрелка»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30.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Перестрелка»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«Салка с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мячом»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ОРУ. Игра «Салка с 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мячом»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Совушка»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3D88" w:rsidTr="00F63D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34.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63D88" w:rsidRDefault="00F6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 Игра «</w:t>
            </w:r>
            <w:r w:rsidR="001D27CB">
              <w:rPr>
                <w:rFonts w:ascii="Times New Roman" w:hAnsi="Times New Roman" w:cs="Times New Roman"/>
                <w:sz w:val="24"/>
                <w:szCs w:val="24"/>
              </w:rPr>
              <w:t>Совушка»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D88" w:rsidRDefault="00F6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63D88" w:rsidRDefault="00F63D88" w:rsidP="00F6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D88" w:rsidRDefault="00F63D88" w:rsidP="00F63D88"/>
    <w:p w:rsidR="00F63D88" w:rsidRDefault="00F63D88" w:rsidP="00F63D88">
      <w:pPr>
        <w:rPr>
          <w:rFonts w:ascii="Times New Roman" w:hAnsi="Times New Roman" w:cs="Times New Roman"/>
          <w:sz w:val="20"/>
          <w:szCs w:val="24"/>
        </w:rPr>
      </w:pPr>
    </w:p>
    <w:p w:rsidR="00E2729E" w:rsidRDefault="00E2729E" w:rsidP="00E2729E">
      <w:pPr>
        <w:rPr>
          <w:rFonts w:ascii="Times New Roman" w:hAnsi="Times New Roman" w:cs="Times New Roman"/>
          <w:sz w:val="20"/>
          <w:szCs w:val="24"/>
        </w:rPr>
      </w:pPr>
    </w:p>
    <w:p w:rsidR="00D706EA" w:rsidRDefault="00D706EA"/>
    <w:sectPr w:rsidR="00D7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1D9C"/>
    <w:multiLevelType w:val="hybridMultilevel"/>
    <w:tmpl w:val="1CA4443E"/>
    <w:lvl w:ilvl="0" w:tplc="0C64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230C6"/>
    <w:multiLevelType w:val="hybridMultilevel"/>
    <w:tmpl w:val="991C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9A"/>
    <w:rsid w:val="001B5F80"/>
    <w:rsid w:val="001D27CB"/>
    <w:rsid w:val="001F2A2E"/>
    <w:rsid w:val="002531EB"/>
    <w:rsid w:val="00A45C04"/>
    <w:rsid w:val="00C26845"/>
    <w:rsid w:val="00CE2F93"/>
    <w:rsid w:val="00D706EA"/>
    <w:rsid w:val="00D80B9A"/>
    <w:rsid w:val="00E2729E"/>
    <w:rsid w:val="00F3718C"/>
    <w:rsid w:val="00F6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7569-EE43-4393-9151-86D11B8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2014-11-30T06:54:00Z</dcterms:created>
  <dcterms:modified xsi:type="dcterms:W3CDTF">2014-11-30T07:43:00Z</dcterms:modified>
</cp:coreProperties>
</file>