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05" w:rsidRDefault="00021C05" w:rsidP="00CF3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A8">
        <w:rPr>
          <w:rFonts w:ascii="Times New Roman" w:hAnsi="Times New Roman" w:cs="Times New Roman"/>
          <w:b/>
          <w:sz w:val="28"/>
          <w:szCs w:val="28"/>
        </w:rPr>
        <w:t>«Игровые приемы в работе с неговорящими детьми».</w:t>
      </w:r>
    </w:p>
    <w:p w:rsidR="00CF3DCC" w:rsidRPr="002E7CA8" w:rsidRDefault="00CF3DCC" w:rsidP="00CF3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32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 xml:space="preserve">Тяжелое недоразвитие речи приводит к нарушениям саморегуляции, поведения, произвольного внимания, различных типов мышления, психической активности в целом. </w:t>
      </w:r>
      <w:r w:rsidR="00E5673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E7CA8">
        <w:rPr>
          <w:rFonts w:ascii="Times New Roman" w:hAnsi="Times New Roman" w:cs="Times New Roman"/>
          <w:sz w:val="28"/>
          <w:szCs w:val="28"/>
        </w:rPr>
        <w:t>безречевы</w:t>
      </w:r>
      <w:r w:rsidR="00E5673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E7CA8">
        <w:rPr>
          <w:rFonts w:ascii="Times New Roman" w:hAnsi="Times New Roman" w:cs="Times New Roman"/>
          <w:sz w:val="28"/>
          <w:szCs w:val="28"/>
        </w:rPr>
        <w:t xml:space="preserve"> дет</w:t>
      </w:r>
      <w:r w:rsidR="00E56732">
        <w:rPr>
          <w:rFonts w:ascii="Times New Roman" w:hAnsi="Times New Roman" w:cs="Times New Roman"/>
          <w:sz w:val="28"/>
          <w:szCs w:val="28"/>
        </w:rPr>
        <w:t>ям</w:t>
      </w:r>
      <w:r w:rsidRPr="002E7CA8">
        <w:rPr>
          <w:rFonts w:ascii="Times New Roman" w:hAnsi="Times New Roman" w:cs="Times New Roman"/>
          <w:sz w:val="28"/>
          <w:szCs w:val="28"/>
        </w:rPr>
        <w:t xml:space="preserve"> </w:t>
      </w:r>
      <w:r w:rsidR="00E56732">
        <w:rPr>
          <w:rFonts w:ascii="Times New Roman" w:hAnsi="Times New Roman" w:cs="Times New Roman"/>
          <w:sz w:val="28"/>
          <w:szCs w:val="28"/>
        </w:rPr>
        <w:t>относят детей</w:t>
      </w:r>
      <w:r w:rsidRPr="002E7CA8">
        <w:rPr>
          <w:rFonts w:ascii="Times New Roman" w:hAnsi="Times New Roman" w:cs="Times New Roman"/>
          <w:sz w:val="28"/>
          <w:szCs w:val="28"/>
        </w:rPr>
        <w:t xml:space="preserve"> с временной задержкой речевого развития, экспрессивной и импрессивной алалией, ранним детским аутизмом, интеллектуальной недостаточностью. </w:t>
      </w:r>
    </w:p>
    <w:p w:rsidR="00021C05" w:rsidRPr="002E7CA8" w:rsidRDefault="00E56732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21C05" w:rsidRPr="002E7CA8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021C05" w:rsidRPr="002E7CA8">
        <w:rPr>
          <w:rFonts w:ascii="Times New Roman" w:hAnsi="Times New Roman" w:cs="Times New Roman"/>
          <w:sz w:val="28"/>
          <w:szCs w:val="28"/>
        </w:rPr>
        <w:t>детей 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021C05" w:rsidRPr="002E7CA8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1C05" w:rsidRPr="002E7CA8">
        <w:rPr>
          <w:rFonts w:ascii="Times New Roman" w:hAnsi="Times New Roman" w:cs="Times New Roman"/>
          <w:sz w:val="28"/>
          <w:szCs w:val="28"/>
        </w:rPr>
        <w:t xml:space="preserve"> к речевой деятельности, </w:t>
      </w:r>
      <w:r w:rsidRPr="002E7CA8">
        <w:rPr>
          <w:rFonts w:ascii="Times New Roman" w:hAnsi="Times New Roman" w:cs="Times New Roman"/>
          <w:sz w:val="28"/>
          <w:szCs w:val="28"/>
        </w:rPr>
        <w:t>несформированность коммуникативной, регулирующей, планирующей функций речи, недостаточность сенсомоторного уровня речевой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021C05" w:rsidRPr="002E7CA8">
        <w:rPr>
          <w:rFonts w:ascii="Times New Roman" w:hAnsi="Times New Roman" w:cs="Times New Roman"/>
          <w:sz w:val="28"/>
          <w:szCs w:val="28"/>
        </w:rPr>
        <w:t xml:space="preserve"> базовых представлений о значениях предметов и явлений окружающей действительности.</w:t>
      </w:r>
    </w:p>
    <w:p w:rsidR="00021C05" w:rsidRPr="003B7AA1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A1">
        <w:rPr>
          <w:rFonts w:ascii="Times New Roman" w:hAnsi="Times New Roman" w:cs="Times New Roman"/>
          <w:sz w:val="28"/>
          <w:szCs w:val="28"/>
        </w:rPr>
        <w:t>Используемые игровые приемы направлены на формирование механизмов речевой деятельности, ее мотивационно-побудительного, сенсомоторного уровней.</w:t>
      </w:r>
    </w:p>
    <w:p w:rsidR="00021C05" w:rsidRPr="002E7CA8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732">
        <w:rPr>
          <w:rFonts w:ascii="Times New Roman" w:hAnsi="Times New Roman" w:cs="Times New Roman"/>
          <w:sz w:val="28"/>
          <w:szCs w:val="28"/>
        </w:rPr>
        <w:t>Безречевым</w:t>
      </w:r>
      <w:proofErr w:type="spellEnd"/>
      <w:r w:rsidR="00E56732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2E7CA8">
        <w:rPr>
          <w:rFonts w:ascii="Times New Roman" w:hAnsi="Times New Roman" w:cs="Times New Roman"/>
          <w:sz w:val="28"/>
          <w:szCs w:val="28"/>
        </w:rPr>
        <w:t xml:space="preserve"> не всегда интересно рассматривать картинки</w:t>
      </w:r>
      <w:r w:rsidR="00E56732">
        <w:rPr>
          <w:rFonts w:ascii="Times New Roman" w:hAnsi="Times New Roman" w:cs="Times New Roman"/>
          <w:sz w:val="28"/>
          <w:szCs w:val="28"/>
        </w:rPr>
        <w:t>,  п</w:t>
      </w:r>
      <w:r w:rsidRPr="002E7CA8">
        <w:rPr>
          <w:rFonts w:ascii="Times New Roman" w:hAnsi="Times New Roman" w:cs="Times New Roman"/>
          <w:sz w:val="28"/>
          <w:szCs w:val="28"/>
        </w:rPr>
        <w:t>оэтому максимально используются «говорящие» игрушки и пособия, т.е. такие к которым можно «привязать» звукоподражание или звук (корова – «</w:t>
      </w:r>
      <w:proofErr w:type="spellStart"/>
      <w:r w:rsidRPr="002E7CA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E7CA8">
        <w:rPr>
          <w:rFonts w:ascii="Times New Roman" w:hAnsi="Times New Roman" w:cs="Times New Roman"/>
          <w:sz w:val="28"/>
          <w:szCs w:val="28"/>
        </w:rPr>
        <w:t>-у», лошадка – «и-и», бегемот - «а-а», мишка – «ы-ы» и т.д.)</w:t>
      </w:r>
    </w:p>
    <w:p w:rsidR="00021C05" w:rsidRPr="002E7CA8" w:rsidRDefault="00021C05" w:rsidP="00CF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ab/>
        <w:t>Каждое занятие включает упражнения на развитие:</w:t>
      </w:r>
    </w:p>
    <w:p w:rsidR="00021C05" w:rsidRPr="002E7CA8" w:rsidRDefault="00021C05" w:rsidP="00CF3D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>артикуляционной моторики;</w:t>
      </w:r>
    </w:p>
    <w:p w:rsidR="00021C05" w:rsidRPr="002E7CA8" w:rsidRDefault="00021C05" w:rsidP="00CF3D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>мелкой моторики пальцев рук;</w:t>
      </w:r>
    </w:p>
    <w:p w:rsidR="00021C05" w:rsidRPr="002E7CA8" w:rsidRDefault="00021C05" w:rsidP="00CF3D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>речевого дыхания;</w:t>
      </w:r>
    </w:p>
    <w:p w:rsidR="00021C05" w:rsidRPr="002E7CA8" w:rsidRDefault="00021C05" w:rsidP="00CF3D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>стимулирование речевой активности ребёнка.</w:t>
      </w:r>
    </w:p>
    <w:p w:rsidR="00021C05" w:rsidRPr="002E7CA8" w:rsidRDefault="00021C05" w:rsidP="00CF3D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E56732">
        <w:rPr>
          <w:rFonts w:ascii="Times New Roman" w:hAnsi="Times New Roman" w:cs="Times New Roman"/>
          <w:sz w:val="28"/>
          <w:szCs w:val="28"/>
        </w:rPr>
        <w:t>занятия</w:t>
      </w:r>
      <w:r w:rsidRPr="002E7CA8">
        <w:rPr>
          <w:rFonts w:ascii="Times New Roman" w:hAnsi="Times New Roman" w:cs="Times New Roman"/>
          <w:sz w:val="28"/>
          <w:szCs w:val="28"/>
        </w:rPr>
        <w:t xml:space="preserve"> ведется работа на формирование невербальной формы коммуникации (фиксирование взгляда на говорящем, использование жеста), побуждение к сопряженному, отраженному и произвольному произнесению звукоподражания и расширение пассивного словаря (развитие представлений об окружающем мире).</w:t>
      </w:r>
    </w:p>
    <w:p w:rsidR="00021C05" w:rsidRPr="002E7CA8" w:rsidRDefault="00021C05" w:rsidP="00CF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ab/>
        <w:t>Все занятия проводятся в игровой форме</w:t>
      </w:r>
      <w:r w:rsidR="00E56732">
        <w:rPr>
          <w:rFonts w:ascii="Times New Roman" w:hAnsi="Times New Roman" w:cs="Times New Roman"/>
          <w:sz w:val="28"/>
          <w:szCs w:val="28"/>
        </w:rPr>
        <w:t>,  с героями (</w:t>
      </w:r>
      <w:r w:rsidRPr="002E7CA8">
        <w:rPr>
          <w:rFonts w:ascii="Times New Roman" w:hAnsi="Times New Roman" w:cs="Times New Roman"/>
          <w:sz w:val="28"/>
          <w:szCs w:val="28"/>
        </w:rPr>
        <w:t>«приходит» гость</w:t>
      </w:r>
      <w:r w:rsidR="00E56732">
        <w:rPr>
          <w:rFonts w:ascii="Times New Roman" w:hAnsi="Times New Roman" w:cs="Times New Roman"/>
          <w:sz w:val="28"/>
          <w:szCs w:val="28"/>
        </w:rPr>
        <w:t>)</w:t>
      </w:r>
      <w:r w:rsidRPr="002E7CA8">
        <w:rPr>
          <w:rFonts w:ascii="Times New Roman" w:hAnsi="Times New Roman" w:cs="Times New Roman"/>
          <w:sz w:val="28"/>
          <w:szCs w:val="28"/>
        </w:rPr>
        <w:t xml:space="preserve"> – игрушка</w:t>
      </w:r>
      <w:r w:rsidR="00E56732">
        <w:rPr>
          <w:rFonts w:ascii="Times New Roman" w:hAnsi="Times New Roman" w:cs="Times New Roman"/>
          <w:sz w:val="28"/>
          <w:szCs w:val="28"/>
        </w:rPr>
        <w:t>ми</w:t>
      </w:r>
      <w:r w:rsidRPr="002E7CA8">
        <w:rPr>
          <w:rFonts w:ascii="Times New Roman" w:hAnsi="Times New Roman" w:cs="Times New Roman"/>
          <w:sz w:val="28"/>
          <w:szCs w:val="28"/>
        </w:rPr>
        <w:t>, которой ребенок показывает  простые упражнения артикуляционной</w:t>
      </w:r>
      <w:r w:rsidR="00E56732">
        <w:rPr>
          <w:rFonts w:ascii="Times New Roman" w:hAnsi="Times New Roman" w:cs="Times New Roman"/>
          <w:sz w:val="28"/>
          <w:szCs w:val="28"/>
        </w:rPr>
        <w:t xml:space="preserve"> и дыхательной</w:t>
      </w:r>
      <w:r w:rsidRPr="002E7CA8">
        <w:rPr>
          <w:rFonts w:ascii="Times New Roman" w:hAnsi="Times New Roman" w:cs="Times New Roman"/>
          <w:sz w:val="28"/>
          <w:szCs w:val="28"/>
        </w:rPr>
        <w:t xml:space="preserve"> гимнастики. </w:t>
      </w:r>
      <w:r w:rsidR="00E56732">
        <w:rPr>
          <w:rFonts w:ascii="Times New Roman" w:hAnsi="Times New Roman" w:cs="Times New Roman"/>
          <w:sz w:val="28"/>
          <w:szCs w:val="28"/>
        </w:rPr>
        <w:t>Ребенок</w:t>
      </w:r>
      <w:r w:rsidRPr="002E7CA8">
        <w:rPr>
          <w:rFonts w:ascii="Times New Roman" w:hAnsi="Times New Roman" w:cs="Times New Roman"/>
          <w:sz w:val="28"/>
          <w:szCs w:val="28"/>
        </w:rPr>
        <w:t xml:space="preserve"> «учи</w:t>
      </w:r>
      <w:r w:rsidR="00E56732">
        <w:rPr>
          <w:rFonts w:ascii="Times New Roman" w:hAnsi="Times New Roman" w:cs="Times New Roman"/>
          <w:sz w:val="28"/>
          <w:szCs w:val="28"/>
        </w:rPr>
        <w:t>т</w:t>
      </w:r>
      <w:r w:rsidRPr="002E7CA8">
        <w:rPr>
          <w:rFonts w:ascii="Times New Roman" w:hAnsi="Times New Roman" w:cs="Times New Roman"/>
          <w:sz w:val="28"/>
          <w:szCs w:val="28"/>
        </w:rPr>
        <w:t xml:space="preserve">» </w:t>
      </w:r>
      <w:r w:rsidR="00E56732">
        <w:rPr>
          <w:rFonts w:ascii="Times New Roman" w:hAnsi="Times New Roman" w:cs="Times New Roman"/>
          <w:sz w:val="28"/>
          <w:szCs w:val="28"/>
        </w:rPr>
        <w:t>героя (</w:t>
      </w:r>
      <w:r w:rsidRPr="002E7CA8">
        <w:rPr>
          <w:rFonts w:ascii="Times New Roman" w:hAnsi="Times New Roman" w:cs="Times New Roman"/>
          <w:sz w:val="28"/>
          <w:szCs w:val="28"/>
        </w:rPr>
        <w:t>гостя</w:t>
      </w:r>
      <w:r w:rsidR="00E56732" w:rsidRPr="00E56732">
        <w:rPr>
          <w:rFonts w:ascii="Times New Roman" w:hAnsi="Times New Roman" w:cs="Times New Roman"/>
          <w:sz w:val="28"/>
          <w:szCs w:val="28"/>
        </w:rPr>
        <w:t xml:space="preserve"> </w:t>
      </w:r>
      <w:r w:rsidR="00E56732" w:rsidRPr="002E7CA8">
        <w:rPr>
          <w:rFonts w:ascii="Times New Roman" w:hAnsi="Times New Roman" w:cs="Times New Roman"/>
          <w:sz w:val="28"/>
          <w:szCs w:val="28"/>
        </w:rPr>
        <w:t>–игрушку</w:t>
      </w:r>
      <w:r w:rsidR="00E56732">
        <w:rPr>
          <w:rFonts w:ascii="Times New Roman" w:hAnsi="Times New Roman" w:cs="Times New Roman"/>
          <w:sz w:val="28"/>
          <w:szCs w:val="28"/>
        </w:rPr>
        <w:t xml:space="preserve">) </w:t>
      </w:r>
      <w:r w:rsidRPr="002E7CA8">
        <w:rPr>
          <w:rFonts w:ascii="Times New Roman" w:hAnsi="Times New Roman" w:cs="Times New Roman"/>
          <w:sz w:val="28"/>
          <w:szCs w:val="28"/>
        </w:rPr>
        <w:t xml:space="preserve">дуть на листочки (снежинки, тучку, птичку и т.п.). </w:t>
      </w:r>
      <w:r w:rsidR="00E56732">
        <w:rPr>
          <w:rFonts w:ascii="Times New Roman" w:hAnsi="Times New Roman" w:cs="Times New Roman"/>
          <w:sz w:val="28"/>
          <w:szCs w:val="28"/>
        </w:rPr>
        <w:t xml:space="preserve">Следующим этапом занятия </w:t>
      </w:r>
      <w:r w:rsidRPr="002E7CA8">
        <w:rPr>
          <w:rFonts w:ascii="Times New Roman" w:hAnsi="Times New Roman" w:cs="Times New Roman"/>
          <w:sz w:val="28"/>
          <w:szCs w:val="28"/>
        </w:rPr>
        <w:t xml:space="preserve">проводится игра на развитие мелкой моторики пальцев рук (рисование резинками, сортировка круп, пальчиковые игры). </w:t>
      </w:r>
      <w:r w:rsidR="00E56732">
        <w:rPr>
          <w:rFonts w:ascii="Times New Roman" w:hAnsi="Times New Roman" w:cs="Times New Roman"/>
          <w:sz w:val="28"/>
          <w:szCs w:val="28"/>
        </w:rPr>
        <w:t xml:space="preserve">Важно поощрять инициативу </w:t>
      </w:r>
      <w:r w:rsidRPr="002E7CA8">
        <w:rPr>
          <w:rFonts w:ascii="Times New Roman" w:hAnsi="Times New Roman" w:cs="Times New Roman"/>
          <w:sz w:val="28"/>
          <w:szCs w:val="28"/>
        </w:rPr>
        <w:t>ребенк</w:t>
      </w:r>
      <w:r w:rsidR="00E56732">
        <w:rPr>
          <w:rFonts w:ascii="Times New Roman" w:hAnsi="Times New Roman" w:cs="Times New Roman"/>
          <w:sz w:val="28"/>
          <w:szCs w:val="28"/>
        </w:rPr>
        <w:t>а</w:t>
      </w:r>
      <w:r w:rsidR="00120FFD">
        <w:rPr>
          <w:rFonts w:ascii="Times New Roman" w:hAnsi="Times New Roman" w:cs="Times New Roman"/>
          <w:sz w:val="28"/>
          <w:szCs w:val="28"/>
        </w:rPr>
        <w:t>, который</w:t>
      </w:r>
      <w:r w:rsidRPr="002E7CA8">
        <w:rPr>
          <w:rFonts w:ascii="Times New Roman" w:hAnsi="Times New Roman" w:cs="Times New Roman"/>
          <w:sz w:val="28"/>
          <w:szCs w:val="28"/>
        </w:rPr>
        <w:t xml:space="preserve"> выбирает игру по собственному желанию (пирамидки, башенки, машинки, песочница с пшеном).</w:t>
      </w:r>
    </w:p>
    <w:p w:rsidR="00120FFD" w:rsidRPr="00120FFD" w:rsidRDefault="00021C05" w:rsidP="0012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>ИГРЫ В ПЕСОЧНИЦЕ.</w:t>
      </w:r>
      <w:r w:rsidRPr="002E7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FFD" w:rsidRPr="00120FFD">
        <w:rPr>
          <w:rFonts w:ascii="Times New Roman" w:hAnsi="Times New Roman" w:cs="Times New Roman"/>
          <w:sz w:val="28"/>
          <w:szCs w:val="28"/>
        </w:rPr>
        <w:t>У детей домашнего обучения нет песочницы ее можно заменить кинетическим песком, лучше иметь несколько цветов</w:t>
      </w:r>
      <w:r w:rsidR="00120FFD">
        <w:rPr>
          <w:rFonts w:ascii="Times New Roman" w:hAnsi="Times New Roman" w:cs="Times New Roman"/>
          <w:sz w:val="28"/>
          <w:szCs w:val="28"/>
        </w:rPr>
        <w:t>.</w:t>
      </w:r>
      <w:r w:rsidR="00120FFD" w:rsidRPr="0012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05" w:rsidRDefault="00021C05" w:rsidP="00120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>Цели: создание эмоционально-доверительных отношений между взрослым и ребенком;  развитие: общей и мелкой моторики; координации и точности движений; тактильной чувствительности.</w:t>
      </w:r>
    </w:p>
    <w:p w:rsidR="00021C05" w:rsidRPr="002E7CA8" w:rsidRDefault="00120FFD" w:rsidP="00CF3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C05" w:rsidRPr="002E7CA8">
        <w:rPr>
          <w:rFonts w:ascii="Times New Roman" w:hAnsi="Times New Roman" w:cs="Times New Roman"/>
          <w:i/>
          <w:sz w:val="28"/>
          <w:szCs w:val="28"/>
        </w:rPr>
        <w:t>«Чья это ручка?».</w:t>
      </w:r>
      <w:r w:rsidR="00021C05" w:rsidRPr="002E7CA8">
        <w:rPr>
          <w:rFonts w:ascii="Times New Roman" w:hAnsi="Times New Roman" w:cs="Times New Roman"/>
          <w:sz w:val="28"/>
          <w:szCs w:val="28"/>
        </w:rPr>
        <w:t xml:space="preserve"> Взрослый зарывает свою руку в песочнице, ребенок должен «раскопать». Затем ребенок прячет свою ручку в крупе, а взрослый ищет.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1C05" w:rsidTr="0065387D">
        <w:tc>
          <w:tcPr>
            <w:tcW w:w="4785" w:type="dxa"/>
          </w:tcPr>
          <w:p w:rsidR="00021C05" w:rsidRDefault="00021C05" w:rsidP="00CF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</w:t>
            </w:r>
            <w:r w:rsidRPr="002E7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«Маленький повар».</w:t>
            </w:r>
            <w:r w:rsidRPr="002E7CA8">
              <w:rPr>
                <w:rFonts w:ascii="Times New Roman" w:hAnsi="Times New Roman" w:cs="Times New Roman"/>
                <w:sz w:val="28"/>
                <w:szCs w:val="28"/>
              </w:rPr>
              <w:t xml:space="preserve"> Насыпаем пшено ложкой в стаканчик, затем пересыпаем из одного стаканчика в другой, стараясь не рассыпать крупу.</w:t>
            </w:r>
          </w:p>
          <w:p w:rsidR="00021C05" w:rsidRPr="002E7CA8" w:rsidRDefault="00021C05" w:rsidP="00CF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A8">
              <w:rPr>
                <w:rFonts w:ascii="Times New Roman" w:hAnsi="Times New Roman" w:cs="Times New Roman"/>
                <w:i/>
                <w:sz w:val="28"/>
                <w:szCs w:val="28"/>
              </w:rPr>
              <w:t>«Дорожки».</w:t>
            </w:r>
            <w:r w:rsidRPr="002E7CA8">
              <w:rPr>
                <w:rFonts w:ascii="Times New Roman" w:hAnsi="Times New Roman" w:cs="Times New Roman"/>
                <w:sz w:val="28"/>
                <w:szCs w:val="28"/>
              </w:rPr>
              <w:t xml:space="preserve"> Руками расчищаем дорожки для маленьких машинок.</w:t>
            </w:r>
          </w:p>
          <w:p w:rsidR="00021C05" w:rsidRDefault="00021C05" w:rsidP="00CF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A8">
              <w:rPr>
                <w:rFonts w:ascii="Times New Roman" w:hAnsi="Times New Roman" w:cs="Times New Roman"/>
                <w:i/>
                <w:sz w:val="28"/>
                <w:szCs w:val="28"/>
              </w:rPr>
              <w:t>«Камешки».</w:t>
            </w:r>
            <w:r w:rsidRPr="002E7CA8">
              <w:rPr>
                <w:rFonts w:ascii="Times New Roman" w:hAnsi="Times New Roman" w:cs="Times New Roman"/>
                <w:sz w:val="28"/>
                <w:szCs w:val="28"/>
              </w:rPr>
              <w:t xml:space="preserve"> Находим камешки (закопанные ранее). Затем из них можно выложить дорожку, кружок, цветок. Найденные камешки можно посчитать,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жить в большую грузовую машину.</w:t>
            </w:r>
          </w:p>
        </w:tc>
        <w:tc>
          <w:tcPr>
            <w:tcW w:w="4786" w:type="dxa"/>
          </w:tcPr>
          <w:p w:rsidR="00021C05" w:rsidRDefault="00AD0838" w:rsidP="00CF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7FDF8A" wp14:editId="0067F029">
                  <wp:extent cx="2255096" cy="1691322"/>
                  <wp:effectExtent l="0" t="285750" r="0" b="271145"/>
                  <wp:docPr id="24" name="Рисунок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C3935A-37BD-46A3-ADFB-B470BAF495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>
                            <a:extLst>
                              <a:ext uri="{FF2B5EF4-FFF2-40B4-BE49-F238E27FC236}">
                                <a16:creationId xmlns:a16="http://schemas.microsoft.com/office/drawing/2014/main" id="{AAC3935A-37BD-46A3-ADFB-B470BAF495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61844" cy="169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C05" w:rsidTr="0065387D">
        <w:tc>
          <w:tcPr>
            <w:tcW w:w="4785" w:type="dxa"/>
          </w:tcPr>
          <w:p w:rsidR="00021C05" w:rsidRPr="002E7CA8" w:rsidRDefault="00CF3DCC" w:rsidP="00CF3D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175260</wp:posOffset>
                  </wp:positionV>
                  <wp:extent cx="2293742" cy="1455420"/>
                  <wp:effectExtent l="0" t="0" r="0" b="0"/>
                  <wp:wrapNone/>
                  <wp:docPr id="4" name="Рисунок 1" descr="C:\Users\Ира\Desktop\СОЛНЕЧНЫЙ ЛУЧ\ИИ логопед\909 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esktop\СОЛНЕЧНЫЙ ЛУЧ\ИИ логопед\909 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59" t="36454" b="21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98" cy="1457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021C05" w:rsidRDefault="00021C05" w:rsidP="00CF3DC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A8">
              <w:rPr>
                <w:rFonts w:ascii="Times New Roman" w:hAnsi="Times New Roman" w:cs="Times New Roman"/>
                <w:sz w:val="28"/>
                <w:szCs w:val="28"/>
              </w:rPr>
              <w:t>Ребенок самостоятельно может играть в песочнице: водить по пшену руками (как будто плывет); высыпать пшено из кулачков, при этом наблюдать, как пшено сыпется; прятать маленькие игрушки; насыпать совком, лопаткой или ложкой пшено в различные стаканчики и ведра; возить машинки.</w:t>
            </w:r>
          </w:p>
        </w:tc>
      </w:tr>
    </w:tbl>
    <w:p w:rsidR="00120FFD" w:rsidRDefault="00120FFD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СЛАЙМОМ. Цели: развивает мелкую моторику, например во время пальчиковых игр; совершенствовать сенсорное восприятие, при изучении формы, цвета, объемов и т.д.; развивает творческое мышление, при выполнении творческой работы; расслабляться и успокаиваться</w:t>
      </w:r>
      <w:r w:rsidR="00BE5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5BAF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="00BE5BAF">
        <w:rPr>
          <w:rFonts w:ascii="Times New Roman" w:hAnsi="Times New Roman" w:cs="Times New Roman"/>
          <w:sz w:val="28"/>
          <w:szCs w:val="28"/>
        </w:rPr>
        <w:t xml:space="preserve"> еще называют </w:t>
      </w:r>
      <w:proofErr w:type="spellStart"/>
      <w:r w:rsidR="00BE5BAF">
        <w:rPr>
          <w:rFonts w:ascii="Times New Roman" w:hAnsi="Times New Roman" w:cs="Times New Roman"/>
          <w:sz w:val="28"/>
          <w:szCs w:val="28"/>
        </w:rPr>
        <w:t>антистрессом</w:t>
      </w:r>
      <w:proofErr w:type="spellEnd"/>
      <w:r w:rsidR="00BE5BAF">
        <w:rPr>
          <w:rFonts w:ascii="Times New Roman" w:hAnsi="Times New Roman" w:cs="Times New Roman"/>
          <w:sz w:val="28"/>
          <w:szCs w:val="28"/>
        </w:rPr>
        <w:t>.</w:t>
      </w:r>
    </w:p>
    <w:p w:rsidR="00021C05" w:rsidRPr="002E7CA8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 xml:space="preserve">ИГРЫ С АКВАГРУНТОМ. </w:t>
      </w:r>
      <w:proofErr w:type="spellStart"/>
      <w:r w:rsidRPr="002E7CA8">
        <w:rPr>
          <w:rFonts w:ascii="Times New Roman" w:hAnsi="Times New Roman" w:cs="Times New Roman"/>
          <w:sz w:val="28"/>
          <w:szCs w:val="28"/>
        </w:rPr>
        <w:t>Аквагрунт</w:t>
      </w:r>
      <w:proofErr w:type="spellEnd"/>
      <w:r w:rsidRPr="002E7CA8">
        <w:rPr>
          <w:rFonts w:ascii="Times New Roman" w:hAnsi="Times New Roman" w:cs="Times New Roman"/>
          <w:sz w:val="28"/>
          <w:szCs w:val="28"/>
        </w:rPr>
        <w:t xml:space="preserve"> (материал: </w:t>
      </w:r>
      <w:proofErr w:type="spellStart"/>
      <w:r w:rsidRPr="002E7CA8">
        <w:rPr>
          <w:rFonts w:ascii="Times New Roman" w:hAnsi="Times New Roman" w:cs="Times New Roman"/>
          <w:sz w:val="28"/>
          <w:szCs w:val="28"/>
        </w:rPr>
        <w:t>полиакриламид</w:t>
      </w:r>
      <w:proofErr w:type="spellEnd"/>
      <w:r w:rsidRPr="002E7CA8">
        <w:rPr>
          <w:rFonts w:ascii="Times New Roman" w:hAnsi="Times New Roman" w:cs="Times New Roman"/>
          <w:sz w:val="28"/>
          <w:szCs w:val="28"/>
        </w:rPr>
        <w:t>) в готовом виде представляет собой прозрачные разноцветные полимерные шарики, влажные на ощупь. Играть только под присмотром взрослых.</w:t>
      </w:r>
      <w:r w:rsidRPr="002E7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CA8">
        <w:rPr>
          <w:rFonts w:ascii="Times New Roman" w:hAnsi="Times New Roman" w:cs="Times New Roman"/>
          <w:sz w:val="28"/>
          <w:szCs w:val="28"/>
        </w:rPr>
        <w:t>Цели: создание эмоционального настроя между взрослым и ребенком;  развитие общей и мелкой моторики;  развитие воображения и любознательности; формирование мотивации к игровой деятельности.</w:t>
      </w:r>
    </w:p>
    <w:p w:rsidR="00BE5BAF" w:rsidRDefault="00021C05" w:rsidP="00BE5B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CA8">
        <w:rPr>
          <w:rFonts w:ascii="Times New Roman" w:hAnsi="Times New Roman" w:cs="Times New Roman"/>
          <w:i/>
          <w:sz w:val="28"/>
          <w:szCs w:val="28"/>
        </w:rPr>
        <w:t>«Кто спрятался».</w:t>
      </w:r>
      <w:r w:rsidRPr="002E7CA8">
        <w:rPr>
          <w:rFonts w:ascii="Times New Roman" w:hAnsi="Times New Roman" w:cs="Times New Roman"/>
          <w:sz w:val="28"/>
          <w:szCs w:val="28"/>
        </w:rPr>
        <w:t xml:space="preserve"> В банку с </w:t>
      </w:r>
      <w:proofErr w:type="spellStart"/>
      <w:r w:rsidRPr="002E7CA8">
        <w:rPr>
          <w:rFonts w:ascii="Times New Roman" w:hAnsi="Times New Roman" w:cs="Times New Roman"/>
          <w:sz w:val="28"/>
          <w:szCs w:val="28"/>
        </w:rPr>
        <w:t>аквагрунтом</w:t>
      </w:r>
      <w:proofErr w:type="spellEnd"/>
      <w:r w:rsidRPr="002E7CA8">
        <w:rPr>
          <w:rFonts w:ascii="Times New Roman" w:hAnsi="Times New Roman" w:cs="Times New Roman"/>
          <w:sz w:val="28"/>
          <w:szCs w:val="28"/>
        </w:rPr>
        <w:t xml:space="preserve"> помещается маленькая игрушка. Ребенок достает игрушку и называет доступным ему способом (звукоподражание, жест, слово).</w:t>
      </w:r>
      <w:r w:rsidR="00BE5BAF" w:rsidRPr="00BE5B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AD0838" w:rsidTr="00AD0838">
        <w:tc>
          <w:tcPr>
            <w:tcW w:w="5353" w:type="dxa"/>
          </w:tcPr>
          <w:p w:rsidR="00BE5BAF" w:rsidRPr="002E7CA8" w:rsidRDefault="00BE5BAF" w:rsidP="00BE5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CA8">
              <w:rPr>
                <w:rFonts w:ascii="Times New Roman" w:hAnsi="Times New Roman" w:cs="Times New Roman"/>
                <w:i/>
                <w:sz w:val="28"/>
                <w:szCs w:val="28"/>
              </w:rPr>
              <w:t>«Фокус».</w:t>
            </w:r>
            <w:r w:rsidRPr="002E7CA8">
              <w:rPr>
                <w:rFonts w:ascii="Times New Roman" w:hAnsi="Times New Roman" w:cs="Times New Roman"/>
                <w:sz w:val="28"/>
                <w:szCs w:val="28"/>
              </w:rPr>
              <w:t xml:space="preserve"> В банку с водой помещаются прозрачные шарики. Они становятся невидимыми. Ребенок  выливает содержимое банки в сито или на ощупь находит и достает шарики, перекладывает в другую емкость.</w:t>
            </w:r>
          </w:p>
          <w:p w:rsidR="00BE5BAF" w:rsidRDefault="00BE5BAF" w:rsidP="00BE5B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A8">
              <w:rPr>
                <w:rFonts w:ascii="Times New Roman" w:hAnsi="Times New Roman" w:cs="Times New Roman"/>
                <w:i/>
                <w:sz w:val="28"/>
                <w:szCs w:val="28"/>
              </w:rPr>
              <w:t>«Переложи ложкой» («Пересыпь»)</w:t>
            </w:r>
            <w:r w:rsidRPr="002E7CA8">
              <w:rPr>
                <w:rFonts w:ascii="Times New Roman" w:hAnsi="Times New Roman" w:cs="Times New Roman"/>
                <w:sz w:val="28"/>
                <w:szCs w:val="28"/>
              </w:rPr>
              <w:t xml:space="preserve">. Из большой миски (маленького тазика) ложкой ребенок накладывает </w:t>
            </w:r>
            <w:proofErr w:type="spellStart"/>
            <w:r w:rsidRPr="002E7CA8">
              <w:rPr>
                <w:rFonts w:ascii="Times New Roman" w:hAnsi="Times New Roman" w:cs="Times New Roman"/>
                <w:sz w:val="28"/>
                <w:szCs w:val="28"/>
              </w:rPr>
              <w:t>аквагрунт</w:t>
            </w:r>
            <w:proofErr w:type="spellEnd"/>
            <w:r w:rsidRPr="002E7CA8">
              <w:rPr>
                <w:rFonts w:ascii="Times New Roman" w:hAnsi="Times New Roman" w:cs="Times New Roman"/>
                <w:sz w:val="28"/>
                <w:szCs w:val="28"/>
              </w:rPr>
              <w:t xml:space="preserve"> в ведерко или в стакан. Затем ребенку </w:t>
            </w:r>
            <w:r w:rsidRPr="002E7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предложить пересыпать содержимое из одного стаканчика в другой.</w:t>
            </w:r>
          </w:p>
        </w:tc>
        <w:tc>
          <w:tcPr>
            <w:tcW w:w="4786" w:type="dxa"/>
          </w:tcPr>
          <w:p w:rsidR="00BE5BAF" w:rsidRDefault="00BE5BAF" w:rsidP="00BE5B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5BAF" w:rsidRDefault="00BE5BAF" w:rsidP="00BE5B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7C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FE99F4" wp14:editId="2464F4FE">
                  <wp:extent cx="2015490" cy="1343660"/>
                  <wp:effectExtent l="0" t="0" r="0" b="0"/>
                  <wp:docPr id="6" name="Рисунок 3" descr="C:\Users\Ира\Desktop\СОЛНЕЧНЫЙ ЛУЧ\ИИ логопед\02 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а\Desktop\СОЛНЕЧНЫЙ ЛУЧ\ИИ логопед\02 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BAF" w:rsidRDefault="00BE5BAF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E5BAF" w:rsidSect="00CF3DCC">
          <w:footerReference w:type="default" r:id="rId10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21C05" w:rsidRPr="002E7CA8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 xml:space="preserve">ИСПОЛЬЗОВАНИЕ ФАСОЛИ. </w:t>
      </w:r>
      <w:r w:rsidRPr="002E7CA8">
        <w:rPr>
          <w:rFonts w:ascii="Times New Roman" w:hAnsi="Times New Roman" w:cs="Times New Roman"/>
          <w:i/>
          <w:sz w:val="28"/>
          <w:szCs w:val="28"/>
        </w:rPr>
        <w:t>Проведение артикуляционной гимнастики.</w:t>
      </w:r>
      <w:r w:rsidRPr="002E7CA8">
        <w:rPr>
          <w:rFonts w:ascii="Times New Roman" w:hAnsi="Times New Roman" w:cs="Times New Roman"/>
          <w:sz w:val="28"/>
          <w:szCs w:val="28"/>
        </w:rPr>
        <w:t xml:space="preserve"> Из ящика с игрушками ребенок по просьбе взрослого достает одну игрушку (лягушка, слоник, бегемот, часы, рыбка, лошадка). Выполняет артикуляционное упражнение, помещает игрушку в ящик с фасолью. Потом ребенок вынимает игрушки и снова выполняет упражнение.</w:t>
      </w:r>
    </w:p>
    <w:p w:rsidR="00021C05" w:rsidRPr="002E7CA8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 xml:space="preserve"> Во время проведения  игры, таким образом, развивается  артикуляционная моторика, мелкая моторика пальцев рук.</w:t>
      </w:r>
    </w:p>
    <w:p w:rsidR="00021C05" w:rsidRPr="002E7CA8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4725" cy="1496482"/>
            <wp:effectExtent l="0" t="0" r="0" b="0"/>
            <wp:docPr id="7" name="Рисунок 4" descr="C:\Users\Ира\Desktop\СОЛНЕЧНЫЙ ЛУЧ\ИИ логопед\9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\Desktop\СОЛНЕЧНЫЙ ЛУЧ\ИИ логопед\9 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45" cy="150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AF" w:rsidRDefault="00BE5BAF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  <w:sectPr w:rsidR="00BE5BAF" w:rsidSect="00BE5BAF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021C05" w:rsidRPr="002E7CA8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i/>
          <w:sz w:val="28"/>
          <w:szCs w:val="28"/>
        </w:rPr>
        <w:t>Пальчиковые игры.</w:t>
      </w:r>
      <w:r w:rsidRPr="002E7CA8">
        <w:rPr>
          <w:rFonts w:ascii="Times New Roman" w:hAnsi="Times New Roman" w:cs="Times New Roman"/>
          <w:sz w:val="28"/>
          <w:szCs w:val="28"/>
        </w:rPr>
        <w:t xml:space="preserve"> В ящик с фасолью «сажаем» сказочный лес. Роль деревьев выполняют украшения для коктейлей (пальмы, султанчики, елочки). Перед «посадкой» каждое дерево крутим  большим и указательным пальцами. Затем «заселяем» наш сказочный лес жителями. На усмотрение ребенка – это могут быть маленькие игрушки, машинки, заставки от лото, герои сказок.</w:t>
      </w:r>
    </w:p>
    <w:p w:rsidR="00BE5BAF" w:rsidRDefault="00BE5BAF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E5BAF" w:rsidSect="00BE5BAF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21C05" w:rsidRPr="002E7CA8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>В этой игре развивается мелкая моторика, творческое воображение, формируется мотивация к игровой деятельности.</w:t>
      </w:r>
    </w:p>
    <w:p w:rsidR="00021C05" w:rsidRPr="002E7CA8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>«РИСОВАНИЕ РЕЗИНКАМИ».</w:t>
      </w:r>
      <w:r w:rsidRPr="002E7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CA8">
        <w:rPr>
          <w:rFonts w:ascii="Times New Roman" w:hAnsi="Times New Roman" w:cs="Times New Roman"/>
          <w:sz w:val="28"/>
          <w:szCs w:val="28"/>
        </w:rPr>
        <w:t>Цели: развитие мелкой моторики пальцев рук, координации и точности движений, тактильной чувствительности; развитие воображения; формирование мотивации к творческой деятельности.</w:t>
      </w:r>
    </w:p>
    <w:p w:rsidR="00021C05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A8">
        <w:rPr>
          <w:rFonts w:ascii="Times New Roman" w:hAnsi="Times New Roman" w:cs="Times New Roman"/>
          <w:sz w:val="28"/>
          <w:szCs w:val="28"/>
        </w:rPr>
        <w:t>Взрослый знакомит ребенка с предметами игры – разноцветные резинки и доска. Показывает ребенку дощечки, трогаем гвоздики пальчиками и ладошками – «колючие». Если натягивать на гвоздики разноцветные колечки, можно «нарисовать» различные картинки и узоры.</w:t>
      </w:r>
    </w:p>
    <w:p w:rsidR="00021C05" w:rsidRPr="002E7CA8" w:rsidRDefault="00CF3DCC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123190</wp:posOffset>
            </wp:positionV>
            <wp:extent cx="2813050" cy="2404230"/>
            <wp:effectExtent l="0" t="0" r="0" b="0"/>
            <wp:wrapNone/>
            <wp:docPr id="8" name="Рисунок 5" descr="C:\Users\Ира\Desktop\СОЛНЕЧНЫЙ ЛУЧ\ИИ логопед\9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\Desktop\СОЛНЕЧНЫЙ ЛУЧ\ИИ логопед\9 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936" r="10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40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C05" w:rsidRPr="002E7CA8" w:rsidRDefault="00021C05" w:rsidP="00CF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C05" w:rsidRPr="002E7CA8" w:rsidRDefault="00021C05" w:rsidP="00CF3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C05" w:rsidRDefault="00021C05" w:rsidP="00CF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BAF" w:rsidRDefault="00BE5BAF" w:rsidP="00CF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E5BAF" w:rsidSect="00BE5BAF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21C05" w:rsidRDefault="00021C05" w:rsidP="00CF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C05" w:rsidRDefault="00021C05" w:rsidP="00CF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C05" w:rsidRDefault="00021C05" w:rsidP="00CF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BAF" w:rsidRDefault="00BE5BAF" w:rsidP="00CF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E5BAF" w:rsidSect="00BE5BAF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021C05" w:rsidRDefault="00021C05" w:rsidP="00CF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C05" w:rsidRDefault="00021C05" w:rsidP="00CF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C05" w:rsidRDefault="00021C05" w:rsidP="00CF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27416" w:rsidRDefault="00127416" w:rsidP="00CF3DCC">
      <w:pPr>
        <w:spacing w:after="0" w:line="240" w:lineRule="auto"/>
      </w:pPr>
    </w:p>
    <w:sectPr w:rsidR="00127416" w:rsidSect="00BE5BAF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AA1" w:rsidRDefault="003B7AA1" w:rsidP="003B7AA1">
      <w:pPr>
        <w:spacing w:after="0" w:line="240" w:lineRule="auto"/>
      </w:pPr>
      <w:r>
        <w:separator/>
      </w:r>
    </w:p>
  </w:endnote>
  <w:endnote w:type="continuationSeparator" w:id="0">
    <w:p w:rsidR="003B7AA1" w:rsidRDefault="003B7AA1" w:rsidP="003B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329979"/>
      <w:docPartObj>
        <w:docPartGallery w:val="Page Numbers (Bottom of Page)"/>
        <w:docPartUnique/>
      </w:docPartObj>
    </w:sdtPr>
    <w:sdtContent>
      <w:p w:rsidR="003B7AA1" w:rsidRDefault="003B7A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B7AA1" w:rsidRDefault="003B7A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AA1" w:rsidRDefault="003B7AA1" w:rsidP="003B7AA1">
      <w:pPr>
        <w:spacing w:after="0" w:line="240" w:lineRule="auto"/>
      </w:pPr>
      <w:r>
        <w:separator/>
      </w:r>
    </w:p>
  </w:footnote>
  <w:footnote w:type="continuationSeparator" w:id="0">
    <w:p w:rsidR="003B7AA1" w:rsidRDefault="003B7AA1" w:rsidP="003B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445"/>
    <w:multiLevelType w:val="hybridMultilevel"/>
    <w:tmpl w:val="42B8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C05"/>
    <w:rsid w:val="00021C05"/>
    <w:rsid w:val="00120FFD"/>
    <w:rsid w:val="00127416"/>
    <w:rsid w:val="003B7AA1"/>
    <w:rsid w:val="00AD0838"/>
    <w:rsid w:val="00BE5BAF"/>
    <w:rsid w:val="00CF3DCC"/>
    <w:rsid w:val="00E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03B4-7E03-4A4A-89B7-CF3AD452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0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AA1"/>
  </w:style>
  <w:style w:type="paragraph" w:styleId="a9">
    <w:name w:val="footer"/>
    <w:basedOn w:val="a"/>
    <w:link w:val="aa"/>
    <w:uiPriority w:val="99"/>
    <w:unhideWhenUsed/>
    <w:rsid w:val="003B7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Каб-36</cp:lastModifiedBy>
  <cp:revision>7</cp:revision>
  <cp:lastPrinted>2024-02-06T04:25:00Z</cp:lastPrinted>
  <dcterms:created xsi:type="dcterms:W3CDTF">2016-01-06T13:55:00Z</dcterms:created>
  <dcterms:modified xsi:type="dcterms:W3CDTF">2024-02-06T04:26:00Z</dcterms:modified>
</cp:coreProperties>
</file>