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9" w:rsidRDefault="00082329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 xml:space="preserve">eq образовательное 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>учреждение</w:t>
      </w:r>
    </w:p>
    <w:p w:rsidR="00082329" w:rsidRDefault="00082329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 xml:space="preserve">eq детей 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</w:p>
    <w:p w:rsidR="00082329" w:rsidRDefault="00082329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«Центр </w: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 xml:space="preserve">eq детского 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 xml:space="preserve">и </w: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 xml:space="preserve">eq юношеского 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>творчества»</w:t>
      </w:r>
    </w:p>
    <w:p w:rsidR="00082329" w:rsidRDefault="00082329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sz w:val="28"/>
          <w:szCs w:val="28"/>
          <w:highlight w:val="white"/>
        </w:rPr>
        <w:instrText xml:space="preserve">eq городской </w:instrText>
      </w:r>
      <w:r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sz w:val="28"/>
          <w:szCs w:val="28"/>
        </w:rPr>
        <w:t>округ Красноперекопск</w:t>
      </w:r>
    </w:p>
    <w:p w:rsidR="00082329" w:rsidRDefault="00082329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Республики Крым</w:t>
      </w: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Методическая </w:t>
      </w:r>
      <w:r>
        <w:rPr>
          <w:rFonts w:ascii="Times New Roman" w:hAnsi="Times New Roman"/>
          <w:b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noProof/>
          <w:color w:val="000000"/>
          <w:sz w:val="28"/>
          <w:szCs w:val="28"/>
          <w:highlight w:val="white"/>
        </w:rPr>
        <w:instrText xml:space="preserve">eq разработка </w:instrText>
      </w:r>
      <w:r>
        <w:rPr>
          <w:rFonts w:ascii="Times New Roman" w:hAnsi="Times New Roman"/>
          <w:b/>
          <w:noProof/>
          <w:color w:val="000000"/>
          <w:sz w:val="28"/>
          <w:szCs w:val="28"/>
          <w:highlight w:val="white"/>
        </w:rPr>
        <w:fldChar w:fldCharType="end"/>
      </w:r>
    </w:p>
    <w:p w:rsidR="00082329" w:rsidRDefault="00082329">
      <w:pPr>
        <w:jc w:val="center"/>
        <w:rPr>
          <w:rFonts w:ascii="Times New Roman" w:hAnsi="Times New Roman"/>
          <w:b/>
          <w:i/>
          <w:noProof/>
          <w:color w:val="000000"/>
          <w:sz w:val="32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32"/>
          <w:szCs w:val="28"/>
        </w:rPr>
        <w:t xml:space="preserve">«Формирование </w:t>
      </w:r>
      <w:r>
        <w:rPr>
          <w:rFonts w:ascii="Times New Roman" w:hAnsi="Times New Roman"/>
          <w:b/>
          <w:i/>
          <w:noProof/>
          <w:color w:val="000000"/>
          <w:sz w:val="32"/>
          <w:szCs w:val="28"/>
          <w:highlight w:val="white"/>
        </w:rPr>
        <w:fldChar w:fldCharType="begin"/>
      </w:r>
      <w:r>
        <w:rPr>
          <w:rFonts w:ascii="Times New Roman" w:hAnsi="Times New Roman"/>
          <w:b/>
          <w:i/>
          <w:noProof/>
          <w:color w:val="000000"/>
          <w:sz w:val="32"/>
          <w:szCs w:val="28"/>
          <w:highlight w:val="white"/>
        </w:rPr>
        <w:instrText xml:space="preserve">eq навыков </w:instrText>
      </w:r>
      <w:r>
        <w:rPr>
          <w:rFonts w:ascii="Times New Roman" w:hAnsi="Times New Roman"/>
          <w:b/>
          <w:i/>
          <w:noProof/>
          <w:color w:val="000000"/>
          <w:sz w:val="32"/>
          <w:szCs w:val="28"/>
          <w:highlight w:val="white"/>
        </w:rPr>
        <w:fldChar w:fldCharType="end"/>
      </w:r>
      <w:r>
        <w:rPr>
          <w:rFonts w:ascii="Times New Roman" w:hAnsi="Times New Roman"/>
          <w:b/>
          <w:i/>
          <w:noProof/>
          <w:color w:val="000000"/>
          <w:sz w:val="32"/>
          <w:szCs w:val="28"/>
        </w:rPr>
        <w:t>вокально-сценического мастерства»</w:t>
      </w:r>
    </w:p>
    <w:p w:rsidR="00082329" w:rsidRPr="00D73EBE" w:rsidRDefault="00082329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>методические рекомендации руководителям вокальных коллективов</w:t>
      </w:r>
    </w:p>
    <w:p w:rsidR="00082329" w:rsidRPr="00D73EBE" w:rsidRDefault="00082329">
      <w:pPr>
        <w:jc w:val="center"/>
        <w:rPr>
          <w:rFonts w:ascii="Times New Roman" w:hAnsi="Times New Roman"/>
          <w:i/>
          <w:noProof/>
          <w:color w:val="000000"/>
          <w:sz w:val="28"/>
          <w:szCs w:val="28"/>
        </w:rPr>
      </w:pPr>
      <w:r w:rsidRPr="00D73EBE">
        <w:rPr>
          <w:rFonts w:ascii="Times New Roman" w:hAnsi="Times New Roman"/>
          <w:i/>
          <w:noProof/>
          <w:color w:val="000000"/>
          <w:sz w:val="28"/>
          <w:szCs w:val="28"/>
        </w:rPr>
        <w:t xml:space="preserve">МБОУ ДОД «Центр </w:t>
      </w:r>
      <w:r w:rsidRPr="00D73EBE"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begin"/>
      </w:r>
      <w:r w:rsidRPr="00D73EBE"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instrText xml:space="preserve">eq детского </w:instrText>
      </w:r>
      <w:r w:rsidRPr="00D73EBE"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end"/>
      </w:r>
      <w:r w:rsidRPr="00D73EBE">
        <w:rPr>
          <w:rFonts w:ascii="Times New Roman" w:hAnsi="Times New Roman"/>
          <w:i/>
          <w:noProof/>
          <w:color w:val="000000"/>
          <w:sz w:val="28"/>
          <w:szCs w:val="28"/>
        </w:rPr>
        <w:t>и юношеского творчества»</w:t>
      </w:r>
    </w:p>
    <w:p w:rsidR="00082329" w:rsidRDefault="00082329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pStyle w:val="NoSpacing"/>
        <w:jc w:val="right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Подготовила </w: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instrText xml:space="preserve">eq Белкина </w:instrTex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>Наталья Викторовна,</w:t>
      </w:r>
    </w:p>
    <w:p w:rsidR="00082329" w:rsidRDefault="00082329">
      <w:pPr>
        <w:pStyle w:val="NoSpacing"/>
        <w:jc w:val="right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педагог </w: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instrText xml:space="preserve">eq дополнительного </w:instrTex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>образования</w:t>
      </w:r>
    </w:p>
    <w:p w:rsidR="00082329" w:rsidRDefault="00082329">
      <w:pPr>
        <w:pStyle w:val="NoSpacing"/>
        <w:jc w:val="right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первой </w: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instrText xml:space="preserve">eq квалификационной </w:instrTex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>категории</w:t>
      </w:r>
    </w:p>
    <w:p w:rsidR="00082329" w:rsidRDefault="00082329">
      <w:pPr>
        <w:pStyle w:val="NoSpacing"/>
        <w:jc w:val="right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вокального </w: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instrText xml:space="preserve">eq ансамбля </w:instrTex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>«Магнолия»</w:t>
      </w: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82329" w:rsidRDefault="00082329">
      <w:pPr>
        <w:jc w:val="center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instrText xml:space="preserve">eq Красноперекопск </w:instrTex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2018</w:t>
      </w:r>
    </w:p>
    <w:p w:rsidR="00082329" w:rsidRDefault="00082329">
      <w:pPr>
        <w:rPr>
          <w:noProof/>
        </w:rPr>
      </w:pPr>
    </w:p>
    <w:p w:rsidR="00082329" w:rsidRDefault="00082329">
      <w:pPr>
        <w:rPr>
          <w:noProof/>
        </w:rPr>
      </w:pPr>
    </w:p>
    <w:p w:rsidR="00082329" w:rsidRDefault="00082329">
      <w:pPr>
        <w:jc w:val="center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ПОЯСНИТЕЛЬНАЯ ЗАПИСКА</w:t>
      </w:r>
    </w:p>
    <w:p w:rsidR="00082329" w:rsidRDefault="00082329">
      <w:pPr>
        <w:spacing w:before="30" w:after="30" w:line="360" w:lineRule="auto"/>
        <w:jc w:val="center"/>
        <w:rPr>
          <w:rFonts w:ascii="Times New Roman" w:hAnsi="Times New Roman"/>
          <w:b/>
          <w:i/>
          <w:noProof/>
          <w:color w:val="000000"/>
          <w:sz w:val="32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i/>
          <w:noProof/>
          <w:color w:val="000000"/>
          <w:sz w:val="32"/>
          <w:szCs w:val="28"/>
        </w:rPr>
        <w:t xml:space="preserve"> «</w:t>
      </w:r>
      <w:r>
        <w:rPr>
          <w:rFonts w:ascii="Times New Roman" w:hAnsi="Times New Roman"/>
          <w:i/>
          <w:noProof/>
          <w:color w:val="000000"/>
          <w:sz w:val="32"/>
          <w:szCs w:val="28"/>
        </w:rPr>
        <w:t>Формирование навыков вокально-сценического мастерства</w:t>
      </w:r>
      <w:r>
        <w:rPr>
          <w:rFonts w:ascii="Times New Roman" w:hAnsi="Times New Roman"/>
          <w:b/>
          <w:i/>
          <w:noProof/>
          <w:color w:val="000000"/>
          <w:sz w:val="32"/>
          <w:szCs w:val="28"/>
        </w:rPr>
        <w:t>»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Цель: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развитие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личности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обучающегося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путем овладения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основами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сценического мастерства.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Задачи:</w:t>
      </w:r>
    </w:p>
    <w:p w:rsidR="00082329" w:rsidRDefault="00082329">
      <w:pPr>
        <w:pStyle w:val="ListParagraph"/>
        <w:numPr>
          <w:ilvl w:val="0"/>
          <w:numId w:val="2"/>
        </w:numPr>
        <w:spacing w:before="30" w:after="30" w:line="360" w:lineRule="auto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интереса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обучающихся к вокальному искусству;</w:t>
      </w:r>
    </w:p>
    <w:p w:rsidR="00082329" w:rsidRDefault="00082329">
      <w:pPr>
        <w:pStyle w:val="ListParagraph"/>
        <w:numPr>
          <w:ilvl w:val="0"/>
          <w:numId w:val="2"/>
        </w:numPr>
        <w:spacing w:before="30" w:after="30" w:line="360" w:lineRule="auto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улучшение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психологической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атмосферы на занятиях в ЦДЮТ;</w:t>
      </w:r>
    </w:p>
    <w:p w:rsidR="00082329" w:rsidRDefault="00082329">
      <w:pPr>
        <w:pStyle w:val="ListParagraph"/>
        <w:numPr>
          <w:ilvl w:val="0"/>
          <w:numId w:val="2"/>
        </w:numPr>
        <w:spacing w:before="30" w:after="30" w:line="360" w:lineRule="auto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формирование раскрепощености, общительности обучающихся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владеющего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вокалом,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умеющего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слушать и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понимать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педагога и окружающих;</w:t>
      </w:r>
    </w:p>
    <w:p w:rsidR="00082329" w:rsidRDefault="00082329">
      <w:pPr>
        <w:pStyle w:val="ListParagraph"/>
        <w:numPr>
          <w:ilvl w:val="0"/>
          <w:numId w:val="2"/>
        </w:numPr>
        <w:spacing w:before="30" w:after="30" w:line="360" w:lineRule="auto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познавательных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интересов обучающегося,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новый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уровень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обучения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вокалу -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сценическое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мастерство.</w:t>
      </w:r>
    </w:p>
    <w:p w:rsidR="00082329" w:rsidRDefault="00082329">
      <w:pPr>
        <w:rPr>
          <w:noProof/>
        </w:rPr>
      </w:pPr>
    </w:p>
    <w:p w:rsidR="00082329" w:rsidRDefault="00082329" w:rsidP="007360A1">
      <w:pPr>
        <w:spacing w:before="30" w:afterLines="30" w:line="360" w:lineRule="auto"/>
        <w:jc w:val="center"/>
        <w:rPr>
          <w:rFonts w:ascii="Times New Roman" w:hAnsi="Times New Roman"/>
          <w:b/>
          <w:i/>
          <w:noProof/>
          <w:color w:val="000000"/>
          <w:sz w:val="32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32"/>
          <w:szCs w:val="28"/>
        </w:rPr>
        <w:t>Методологическая база</w:t>
      </w:r>
    </w:p>
    <w:p w:rsidR="00082329" w:rsidRDefault="00082329" w:rsidP="007360A1">
      <w:pPr>
        <w:pStyle w:val="NoSpacing"/>
        <w:spacing w:before="30" w:afterLines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основе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данной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методической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разработки лежат методики Ю.Савкова «Сделать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голос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сценическим», Л.Б.Дмитриева «Основы вокальной методики», А.А.Юдина «Сценическая речь,  движение, имидж».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«Пение в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речевой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позиции»  Сет  Риггс  или  прекрасная  вокальная  методика «Фонопедический  метод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развития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голоса В.В.Емельянова» (ФМРГ)</w:t>
      </w: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</w:p>
    <w:p w:rsidR="00082329" w:rsidRDefault="00082329">
      <w:pPr>
        <w:jc w:val="right"/>
        <w:rPr>
          <w:rStyle w:val="SubtleEmphasis"/>
          <w:noProof/>
          <w:color w:val="000000"/>
        </w:rPr>
      </w:pPr>
      <w:r>
        <w:rPr>
          <w:rStyle w:val="SubtleEmphasis"/>
          <w:rFonts w:ascii="Times New Roman" w:hAnsi="Times New Roman"/>
          <w:noProof/>
          <w:color w:val="000000"/>
          <w:sz w:val="28"/>
          <w:szCs w:val="28"/>
        </w:rPr>
        <w:t>«</w:t>
      </w:r>
      <w:hyperlink r:id="rId5" w:history="1"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Любите и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изучайте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великое искусство музыки: оно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откроет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вам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целый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мир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высоких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чувств, страстей, мыслей. Оно сделает вас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духовно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богаче, чище, совершеннее.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Благодаря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музыке вы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найдете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в себе новые,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неведомые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вам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прежде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силы. Вы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увидите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 xml:space="preserve">жизнь в </w: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begin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instrText xml:space="preserve">eq новых </w:instrText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fldChar w:fldCharType="end"/>
        </w:r>
        <w:r>
          <w:rPr>
            <w:rStyle w:val="SubtleEmphasis"/>
            <w:rFonts w:ascii="Times New Roman" w:hAnsi="Times New Roman"/>
            <w:noProof/>
            <w:color w:val="000000"/>
            <w:sz w:val="28"/>
            <w:szCs w:val="28"/>
          </w:rPr>
          <w:t>тонах и красках.</w:t>
        </w:r>
      </w:hyperlink>
      <w:r>
        <w:rPr>
          <w:rStyle w:val="SubtleEmphasis"/>
          <w:rFonts w:ascii="Times New Roman" w:hAnsi="Times New Roman"/>
          <w:noProof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noProof/>
          <w:color w:val="000000"/>
          <w:sz w:val="28"/>
          <w:szCs w:val="28"/>
        </w:rPr>
        <w:br/>
      </w:r>
      <w:hyperlink r:id="rId6" w:history="1">
        <w:r>
          <w:rPr>
            <w:rStyle w:val="SubtleEmphasis"/>
            <w:rFonts w:ascii="Times New Roman" w:hAnsi="Times New Roman"/>
            <w:b/>
            <w:noProof/>
            <w:color w:val="000000"/>
            <w:sz w:val="28"/>
            <w:szCs w:val="28"/>
          </w:rPr>
          <w:t>Д.Д. Шостакович</w:t>
        </w:r>
      </w:hyperlink>
      <w:r>
        <w:rPr>
          <w:rFonts w:ascii="Times New Roman" w:hAnsi="Times New Roman"/>
          <w:i/>
          <w:iCs/>
          <w:noProof/>
          <w:color w:val="000000"/>
          <w:sz w:val="28"/>
          <w:szCs w:val="28"/>
        </w:rPr>
        <w:br/>
      </w:r>
    </w:p>
    <w:p w:rsidR="00082329" w:rsidRDefault="00082329">
      <w:pPr>
        <w:spacing w:before="30" w:after="30" w:line="360" w:lineRule="auto"/>
        <w:ind w:firstLine="426"/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</w:pPr>
      <w:r>
        <w:rPr>
          <w:rStyle w:val="SubtleEmphasis"/>
          <w:rFonts w:ascii="Times New Roman" w:hAnsi="Times New Roman"/>
          <w:b/>
          <w:noProof/>
          <w:color w:val="000000"/>
          <w:sz w:val="28"/>
          <w:szCs w:val="28"/>
        </w:rPr>
        <w:t xml:space="preserve">Вокально - </w:t>
      </w:r>
      <w:r>
        <w:rPr>
          <w:rStyle w:val="SubtleEmphasis"/>
          <w:rFonts w:ascii="Times New Roman" w:hAnsi="Times New Roman"/>
          <w:b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b/>
          <w:noProof/>
          <w:color w:val="000000"/>
          <w:sz w:val="28"/>
          <w:szCs w:val="28"/>
        </w:rPr>
        <w:instrText xml:space="preserve">eq сценическое </w:instrText>
      </w:r>
      <w:r>
        <w:rPr>
          <w:rStyle w:val="SubtleEmphasis"/>
          <w:rFonts w:ascii="Times New Roman" w:hAnsi="Times New Roman"/>
          <w:b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b/>
          <w:noProof/>
          <w:color w:val="000000"/>
          <w:sz w:val="28"/>
          <w:szCs w:val="28"/>
        </w:rPr>
        <w:t>мастерство</w:t>
      </w:r>
      <w:r>
        <w:rPr>
          <w:rStyle w:val="SubtleEmphasis"/>
          <w:rFonts w:ascii="Times New Roman" w:hAnsi="Times New Roman"/>
          <w:noProof/>
          <w:color w:val="000000"/>
          <w:sz w:val="28"/>
          <w:szCs w:val="28"/>
        </w:rPr>
        <w:t xml:space="preserve"> -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комплексный подход, умение проявлять </w:t>
      </w:r>
      <w:r>
        <w:rPr>
          <w:rStyle w:val="SubtleEmphasis"/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себя «держать зал», завораживать, заставить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зрителя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почувствовать и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пережить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произведение,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стать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>частью всего происходящего на сцене.</w:t>
      </w:r>
    </w:p>
    <w:p w:rsidR="00082329" w:rsidRDefault="00082329">
      <w:pPr>
        <w:spacing w:before="30" w:after="30" w:line="360" w:lineRule="auto"/>
        <w:ind w:firstLine="426"/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ab/>
        <w:t xml:space="preserve">Дети, обучающиеся в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вокальном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ансамбле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должны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стать художниками, создающий сценический образ,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перевоплощающийся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на сцене. Их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действия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могут быть выражены в словах, в исполнении, мимике, жестах, танцах. В свою очередь,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задача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педагога заключается в том,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чтобы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обучить обучающегося,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владеть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собой для создания сценического образа,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умеющего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пользоваться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своим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внутренним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аппаратом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и владеющим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всеми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>музыкальными средствами.</w:t>
      </w:r>
    </w:p>
    <w:p w:rsidR="00082329" w:rsidRDefault="00082329">
      <w:pPr>
        <w:spacing w:before="30" w:after="30" w:line="360" w:lineRule="auto"/>
        <w:ind w:firstLine="567"/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</w:pP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С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первых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же занятий, педагог должен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прививать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юным вокалистам, что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сценическое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мастерство - это то, к чему должно быть желание, цель: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хотеть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научиться петь красиво,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умение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не просто исполнять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музыкальное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произведение, а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понимать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 xml:space="preserve">что поешь, о чем и </w: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begin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instrText xml:space="preserve">eq донести </w:instrText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fldChar w:fldCharType="end"/>
      </w:r>
      <w:r>
        <w:rPr>
          <w:rStyle w:val="SubtleEmphasis"/>
          <w:rFonts w:ascii="Times New Roman" w:hAnsi="Times New Roman"/>
          <w:i w:val="0"/>
          <w:noProof/>
          <w:color w:val="000000"/>
          <w:sz w:val="28"/>
          <w:szCs w:val="28"/>
        </w:rPr>
        <w:t>до слушателя все чувства, эмоции, переживания.</w:t>
      </w:r>
    </w:p>
    <w:p w:rsidR="00082329" w:rsidRDefault="00082329">
      <w:pPr>
        <w:spacing w:before="30" w:after="30" w:line="360" w:lineRule="auto"/>
        <w:ind w:firstLine="567"/>
        <w:rPr>
          <w:noProof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Вокально -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 xml:space="preserve">eq сценический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потенциал обучающихся,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 xml:space="preserve">eq должен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реализовываться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 xml:space="preserve">eq через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концертные и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 xml:space="preserve">eq конкурсные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мероприятия как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 xml:space="preserve">eq внутри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центра, так и за его пределами. </w:t>
      </w: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>Как писал В.Кузнецов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«Одной из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главных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особенностей музыкального сценического номера,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вокального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или инструментального,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специфика общения со зрителем.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Эстрадный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исполнитель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непременно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обращается к зрителю». Создание собственного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образа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- это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долгий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путь он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складывается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ранее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приобретенных   знаний,  практического  опыта,  навыков  и  состояния  души.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b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bdr w:val="none" w:sz="0" w:space="0" w:color="auto" w:frame="1"/>
        </w:rPr>
        <w:t xml:space="preserve">Основные требования к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  <w:bdr w:val="none" w:sz="0" w:space="0" w:color="auto" w:frame="1"/>
        </w:rPr>
        <w:fldChar w:fldCharType="begin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  <w:bdr w:val="none" w:sz="0" w:space="0" w:color="auto" w:frame="1"/>
        </w:rPr>
        <w:instrText xml:space="preserve">eq обучающимся </w:instrTex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  <w:bdr w:val="none" w:sz="0" w:space="0" w:color="auto" w:frame="1"/>
        </w:rPr>
        <w:fldChar w:fldCharType="end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bdr w:val="none" w:sz="0" w:space="0" w:color="auto" w:frame="1"/>
        </w:rPr>
        <w:t xml:space="preserve">по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  <w:bdr w:val="none" w:sz="0" w:space="0" w:color="auto" w:frame="1"/>
        </w:rPr>
        <w:fldChar w:fldCharType="begin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  <w:bdr w:val="none" w:sz="0" w:space="0" w:color="auto" w:frame="1"/>
        </w:rPr>
        <w:instrText xml:space="preserve">eq сценическому </w:instrTex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  <w:bdr w:val="none" w:sz="0" w:space="0" w:color="auto" w:frame="1"/>
        </w:rPr>
        <w:fldChar w:fldCharType="end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bdr w:val="none" w:sz="0" w:space="0" w:color="auto" w:frame="1"/>
        </w:rPr>
        <w:t>мастерству: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 xml:space="preserve">Техника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instrText xml:space="preserve">eq звучащего </w:instrTex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слова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Звучащее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слово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главнейшим выразительным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средством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вокально-исполнительского искусства.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2.Публичность.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Публичность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поведения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является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источником сильного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эмоционального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воздействия на ученика, т. е. способствует возникновению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эмоционального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состояния.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 xml:space="preserve">3.Действие в </w: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instrText xml:space="preserve">eq условиях </w:instrText>
      </w:r>
      <w:r>
        <w:rPr>
          <w:rFonts w:ascii="Times New Roman" w:hAnsi="Times New Roman"/>
          <w:b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вымысла.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Это не что иное, как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действие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не по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правде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- «как будто» - как в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детской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игре, когда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ребенок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играет какую-то роль. По</w:t>
      </w:r>
      <w:r>
        <w:rPr>
          <w:rFonts w:ascii="Times New Roman" w:hAnsi="Times New Roman"/>
          <w:noProof/>
          <w:color w:val="000000"/>
          <w:sz w:val="28"/>
          <w:szCs w:val="28"/>
        </w:rPr>
        <w:softHyphen/>
        <w:t xml:space="preserve">этому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можно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назвать это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требование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- ролевая игра.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4.Зависимость от репертуара.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Это означает, что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исполнительский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замысел, план его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работы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обусловлены предлагаемыми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обстоятельствами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в песне.</w:t>
      </w:r>
    </w:p>
    <w:p w:rsidR="00082329" w:rsidRDefault="00082329">
      <w:pPr>
        <w:spacing w:before="30" w:after="3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</w:rPr>
        <w:t>5.Целенаправленное воздействие на зрителя.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Его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можно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рассматривать, как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сценическое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воплощение вокально-исполнительского замысла.</w:t>
      </w:r>
    </w:p>
    <w:p w:rsidR="00082329" w:rsidRDefault="00082329">
      <w:pPr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Таким   образом,   можно   говорить   о   пяти   первоначальных   и   обязательных </w: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instrText xml:space="preserve">eq сценических </w:instrText>
      </w:r>
      <w:r>
        <w:rPr>
          <w:rFonts w:ascii="Times New Roman" w:hAnsi="Times New Roman"/>
          <w:i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>способностях:</w:t>
      </w:r>
    </w:p>
    <w:p w:rsidR="00082329" w:rsidRDefault="0008232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Способность 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развитию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техники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звучащего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слова.</w:t>
      </w:r>
    </w:p>
    <w:p w:rsidR="00082329" w:rsidRDefault="0008232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Способность 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продуктивной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продолжительной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деятельности.</w:t>
      </w:r>
    </w:p>
    <w:p w:rsidR="00082329" w:rsidRDefault="0008232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Способность 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ролевой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игре.</w:t>
      </w:r>
    </w:p>
    <w:p w:rsidR="00082329" w:rsidRDefault="0008232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Способность 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созданию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сценического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замысла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в репертуаре.</w:t>
      </w:r>
    </w:p>
    <w:p w:rsidR="00082329" w:rsidRDefault="0008232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noProof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Способность к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осуществлению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сценического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замысла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instrText xml:space="preserve">eq песне </w:instrText>
      </w:r>
      <w:r>
        <w:rPr>
          <w:rFonts w:ascii="Times New Roman" w:hAnsi="Times New Roman"/>
          <w:noProof/>
          <w:color w:val="00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noProof/>
          <w:color w:val="000000"/>
          <w:sz w:val="28"/>
          <w:szCs w:val="28"/>
        </w:rPr>
        <w:t>через действие на сцене.</w:t>
      </w:r>
    </w:p>
    <w:p w:rsidR="00082329" w:rsidRDefault="00082329" w:rsidP="004A0FE2">
      <w:pPr>
        <w:spacing w:before="30" w:after="3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13190">
        <w:rPr>
          <w:rFonts w:ascii="Times New Roman" w:hAnsi="Times New Roman"/>
          <w:color w:val="000000"/>
          <w:sz w:val="28"/>
          <w:szCs w:val="28"/>
        </w:rPr>
        <w:t>Таким образом, музыкально эстетическое воспитание и вокально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913190">
        <w:rPr>
          <w:rFonts w:ascii="Times New Roman" w:hAnsi="Times New Roman"/>
          <w:color w:val="000000"/>
          <w:sz w:val="28"/>
          <w:szCs w:val="28"/>
        </w:rPr>
        <w:t xml:space="preserve"> техническое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190">
        <w:rPr>
          <w:rFonts w:ascii="Times New Roman" w:hAnsi="Times New Roman"/>
          <w:color w:val="000000"/>
          <w:sz w:val="28"/>
          <w:szCs w:val="28"/>
        </w:rPr>
        <w:t>развитие школьников должны идти взаимосвязано и неразрывно. Ведущее место на сегодняшний день принадлежит сфере дополнительного образования. Со</w:t>
      </w:r>
      <w:r>
        <w:rPr>
          <w:rFonts w:ascii="Times New Roman" w:hAnsi="Times New Roman"/>
          <w:color w:val="000000"/>
          <w:sz w:val="28"/>
          <w:szCs w:val="28"/>
        </w:rPr>
        <w:t>временной наукой доказано, что обучающиеся</w:t>
      </w:r>
      <w:r w:rsidRPr="00913190">
        <w:rPr>
          <w:rFonts w:ascii="Times New Roman" w:hAnsi="Times New Roman"/>
          <w:color w:val="000000"/>
          <w:sz w:val="28"/>
          <w:szCs w:val="28"/>
        </w:rPr>
        <w:t xml:space="preserve">, занимающиеся певческой деятельностью, более отзывчивы, эмоциональны, восприимчивы и общительны. Владение голосом дает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обучающемуся </w:t>
      </w:r>
      <w:r w:rsidRPr="00913190"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выражать </w:t>
      </w:r>
      <w:r w:rsidRPr="00913190">
        <w:rPr>
          <w:rFonts w:ascii="Times New Roman" w:hAnsi="Times New Roman"/>
          <w:color w:val="000000"/>
          <w:sz w:val="28"/>
          <w:szCs w:val="28"/>
        </w:rPr>
        <w:t xml:space="preserve"> свои чувства в пении,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3190">
        <w:rPr>
          <w:rFonts w:ascii="Times New Roman" w:hAnsi="Times New Roman"/>
          <w:color w:val="000000"/>
          <w:sz w:val="28"/>
          <w:szCs w:val="28"/>
        </w:rPr>
        <w:t xml:space="preserve">и этот эмоциональный всплеск заряжает его жизненной энергией. Эффективное использование различных современных методов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вокально - сценического </w:t>
      </w:r>
      <w:r w:rsidRPr="00913190">
        <w:rPr>
          <w:rFonts w:ascii="Times New Roman" w:hAnsi="Times New Roman"/>
          <w:color w:val="000000"/>
          <w:sz w:val="28"/>
          <w:szCs w:val="28"/>
        </w:rPr>
        <w:t xml:space="preserve">мастерства способствуют  индивидуальному  развитию  </w:t>
      </w:r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913190">
        <w:rPr>
          <w:rFonts w:ascii="Times New Roman" w:hAnsi="Times New Roman"/>
          <w:color w:val="000000"/>
          <w:sz w:val="28"/>
          <w:szCs w:val="28"/>
        </w:rPr>
        <w:t>,  развитию  культурного  потенциала детского коллектива и формирует конструктивную жизненную стратегию с ориентацией на успех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2329" w:rsidRDefault="00082329" w:rsidP="004A0FE2">
      <w:pPr>
        <w:spacing w:before="30" w:after="3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82329" w:rsidRDefault="00082329" w:rsidP="004A0FE2">
      <w:pPr>
        <w:spacing w:before="30" w:after="30" w:line="360" w:lineRule="auto"/>
        <w:ind w:firstLine="709"/>
        <w:rPr>
          <w:rFonts w:ascii="Times New Roman" w:hAnsi="Times New Roman"/>
          <w:b/>
          <w:i/>
          <w:color w:val="000000"/>
          <w:sz w:val="32"/>
          <w:szCs w:val="28"/>
        </w:rPr>
      </w:pPr>
      <w:r>
        <w:rPr>
          <w:rFonts w:ascii="Times New Roman" w:hAnsi="Times New Roman"/>
          <w:b/>
          <w:i/>
          <w:color w:val="000000"/>
          <w:sz w:val="32"/>
          <w:szCs w:val="28"/>
        </w:rPr>
        <w:t xml:space="preserve">       </w:t>
      </w:r>
      <w:r w:rsidRPr="00EB5153">
        <w:rPr>
          <w:rFonts w:ascii="Times New Roman" w:hAnsi="Times New Roman"/>
          <w:b/>
          <w:i/>
          <w:color w:val="000000"/>
          <w:sz w:val="32"/>
          <w:szCs w:val="28"/>
        </w:rPr>
        <w:t>Список использованных источников</w:t>
      </w:r>
    </w:p>
    <w:p w:rsidR="00082329" w:rsidRPr="00EB5153" w:rsidRDefault="00082329" w:rsidP="004A0FE2">
      <w:pPr>
        <w:spacing w:before="30" w:after="30" w:line="360" w:lineRule="auto"/>
        <w:ind w:firstLine="709"/>
        <w:rPr>
          <w:rFonts w:ascii="Times New Roman" w:hAnsi="Times New Roman"/>
          <w:color w:val="000000"/>
          <w:sz w:val="32"/>
          <w:szCs w:val="28"/>
        </w:rPr>
      </w:pPr>
    </w:p>
    <w:p w:rsidR="00082329" w:rsidRPr="00EB5153" w:rsidRDefault="00082329" w:rsidP="00EB515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Дмитриев Л.Б. Основы вокальной методики. – М.: Музыка, 1968.</w:t>
      </w:r>
    </w:p>
    <w:p w:rsidR="00082329" w:rsidRPr="00EB5153" w:rsidRDefault="00082329" w:rsidP="00EB515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51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Ю. Савкова сделать голос сценическим. - М.: Искусство, 1975.</w:t>
      </w:r>
    </w:p>
    <w:p w:rsidR="00082329" w:rsidRPr="00EB5153" w:rsidRDefault="00082329" w:rsidP="00EB515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EB5153">
        <w:rPr>
          <w:rFonts w:ascii="Times New Roman" w:hAnsi="Times New Roman"/>
          <w:color w:val="000000"/>
          <w:sz w:val="28"/>
          <w:szCs w:val="28"/>
        </w:rPr>
        <w:t>Исаева И. О. Как стать звездой: уроки эстрадного пения / И. О. Исаева. -</w:t>
      </w:r>
    </w:p>
    <w:p w:rsidR="00082329" w:rsidRPr="00EB5153" w:rsidRDefault="00082329" w:rsidP="00EB515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EB5153">
        <w:rPr>
          <w:rFonts w:ascii="Times New Roman" w:hAnsi="Times New Roman"/>
          <w:color w:val="000000"/>
          <w:sz w:val="28"/>
          <w:szCs w:val="28"/>
        </w:rPr>
        <w:t>Ростов-на-Дону : Феникс, 2009 – 189 с.</w:t>
      </w:r>
    </w:p>
    <w:p w:rsidR="00082329" w:rsidRPr="00EB5153" w:rsidRDefault="00082329" w:rsidP="00EB515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EB5153">
        <w:rPr>
          <w:rFonts w:ascii="Times New Roman" w:hAnsi="Times New Roman"/>
          <w:color w:val="000000"/>
          <w:sz w:val="28"/>
          <w:szCs w:val="28"/>
        </w:rPr>
        <w:t>Андгуладзе Н.Homocantor: Очерки вокального искусства. М.:Аграф, 2003</w:t>
      </w:r>
    </w:p>
    <w:p w:rsidR="00082329" w:rsidRDefault="00082329">
      <w:pPr>
        <w:spacing w:before="30" w:after="30" w:line="360" w:lineRule="auto"/>
        <w:ind w:firstLine="567"/>
        <w:rPr>
          <w:rFonts w:ascii="Times New Roman" w:hAnsi="Times New Roman"/>
          <w:noProof/>
          <w:color w:val="000000"/>
          <w:sz w:val="28"/>
          <w:szCs w:val="28"/>
        </w:rPr>
      </w:pPr>
    </w:p>
    <w:sectPr w:rsidR="00082329" w:rsidSect="00D3577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7CC2914"/>
    <w:multiLevelType w:val="hybridMultilevel"/>
    <w:tmpl w:val="1D4C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0B2987"/>
    <w:multiLevelType w:val="hybridMultilevel"/>
    <w:tmpl w:val="BDF263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4701BF"/>
    <w:multiLevelType w:val="hybridMultilevel"/>
    <w:tmpl w:val="70A4D1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59"/>
    <w:rsid w:val="0005550B"/>
    <w:rsid w:val="00082329"/>
    <w:rsid w:val="0013047E"/>
    <w:rsid w:val="001E76AD"/>
    <w:rsid w:val="002C4A59"/>
    <w:rsid w:val="00346B87"/>
    <w:rsid w:val="0047535C"/>
    <w:rsid w:val="004A0FE2"/>
    <w:rsid w:val="005D7599"/>
    <w:rsid w:val="00650099"/>
    <w:rsid w:val="007360A1"/>
    <w:rsid w:val="00913190"/>
    <w:rsid w:val="00D3577A"/>
    <w:rsid w:val="00D73EBE"/>
    <w:rsid w:val="00EB258F"/>
    <w:rsid w:val="00EB5153"/>
    <w:rsid w:val="00F5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57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3577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35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3577A"/>
  </w:style>
  <w:style w:type="paragraph" w:styleId="ListParagraph">
    <w:name w:val="List Paragraph"/>
    <w:basedOn w:val="Normal"/>
    <w:uiPriority w:val="99"/>
    <w:qFormat/>
    <w:rsid w:val="00D3577A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D3577A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itaty.com/%D0%B0%D0%B2%D1%82%D0%BE%D1%80/%D0%B4%D0%BC%D0%B8%D1%82%D1%80%D0%B8%D0%B9-%D0%B4%D0%BC%D0%B8%D1%82%D1%80%D0%B8%D0%B5%D0%B2%D0%B8%D1%87-%D1%88%D0%BE%D1%81%D1%82%D0%B0%D0%BA%D0%BE%D0%B2%D0%B8%D1%87" TargetMode="External"/><Relationship Id="rId5" Type="http://schemas.openxmlformats.org/officeDocument/2006/relationships/hyperlink" Target="https://tsitaty.com/%D1%86%D0%B8%D1%82%D0%B0%D1%82%D0%B0/146465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952</Words>
  <Characters>5431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2017-08-22T15:24:00Z</dcterms:created>
  <dcterms:modified xsi:type="dcterms:W3CDTF">2018-02-07T17:35:00Z</dcterms:modified>
</cp:coreProperties>
</file>