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46" w:rsidRDefault="00266146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Күні: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266146" w:rsidRDefault="00266146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Сыныбы: 9 - сынып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Сабақтың тақырыбы: </w:t>
      </w:r>
      <w:r w:rsidRPr="0089545B">
        <w:rPr>
          <w:rFonts w:ascii="Times New Roman" w:hAnsi="Times New Roman" w:cs="Times New Roman"/>
          <w:sz w:val="24"/>
          <w:szCs w:val="24"/>
          <w:lang w:val="kk-KZ"/>
        </w:rPr>
        <w:t>Электролиттер жəне бейэлектролиттер, С.Аррениустың электролиттік диссоциациялану теориясының негізгі қағидалары, электролиттік диссоциациялану механизмі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мақсаты: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электролиттік диссоциацияның мәнін ашу. 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Иондық және коваленттік полюсті байланысы бар қосылыстардың мысалында электролиттік диссоциацияның механизмін көрсету.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ерітіндісіндегі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зарядталғ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өлшектер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болуындағы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сілтілердің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диссоциациясы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Оксоний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Реактивтер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құрал-жабдықтар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реактивтер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негіздердің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ерігі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қосылыстардың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сызбасы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кестелері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гидротациясы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натрий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крситалдық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еру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кинофрагменті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(кинофрагмент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диапазитивті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оқулықтағы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барысы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I. Жаңа сабақты қабылдауға дайындық.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 оқушылардың «электролит», «электролиттік диссоциация» ұғымдарын қалай меңгергенін білуге мүмкіндік беретін әңгімелесуден бастаймыз. Ол үшін мынадай сұрақтар ұснылады немесе мұғалім өз қалауы бойынша сұрақтар дайындайды.</w:t>
      </w:r>
    </w:p>
    <w:p w:rsidR="0089545B" w:rsidRPr="0089545B" w:rsidRDefault="0089545B" w:rsidP="0089545B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тоғын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натрий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ә)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қант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ірт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ерітіндісі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266146" w:rsidRDefault="0089545B" w:rsidP="0089545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Құрамында мынадай иондары бар қосылыстарды жазыңдар: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Na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+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жәнеCl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-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ә) K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+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және S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2-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б) Ba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2+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және NO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3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-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B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2+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және Br</w:t>
      </w:r>
      <w:r w:rsidRPr="0026614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Al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89545B" w:rsidRPr="00266146" w:rsidRDefault="0089545B" w:rsidP="0089545B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Кестеде берілген қосылыстардың иондық құрамын көрестіңдер.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7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4"/>
        <w:gridCol w:w="3841"/>
      </w:tblGrid>
      <w:tr w:rsidR="0089545B" w:rsidRPr="0089545B" w:rsidTr="0089545B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5B" w:rsidRPr="0089545B" w:rsidRDefault="0089545B" w:rsidP="0089545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7216" behindDoc="0" locked="0" layoutInCell="1" allowOverlap="0" wp14:anchorId="7979E36B" wp14:editId="54168AD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Прямоугольник 2" descr="https://kopilkaurokov.ru/himiya/uroki/eliektrolittikdissotsiatsiialanumiekhanizm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https://kopilkaurokov.ru/himiya/uroki/eliektrolittikdissotsiatsiialanumiekhanizmi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ubFAMAACIGAAAOAAAAZHJzL2Uyb0RvYy54bWysVEtu2zAQ3RfoHQjuZUmO/JEQOUj8KQqk&#10;bYC0B6AlyiIskSpJW06KAgW6LdAj9BDdFP3kDMqNOqRsx0k2RVstiOHM6M3vcY5PNmWB1lQqJniM&#10;/Y6HEeWJSBlfxPjN65kzxEhpwlNSCE5jfEUVPhk9fXJcVxHtilwUKZUIQLiK6irGudZV5LoqyWlJ&#10;VEdUlIMxE7IkGq5y4aaS1IBeFm7X8/puLWRaSZFQpUA7aY14ZPGzjCb6VZYpqlERY8hN21Pac25O&#10;d3RMooUkVc6SbRrkL7IoCeMQdA81IZqglWSPoEqWSKFEpjuJKF2RZSyhtgaoxvceVHOZk4raWqA5&#10;qtq3Sf0/2OTl+kIilsa4ixEnJYyo+XL74fZz87O5uf3YfG1umh+3n5pfzbfmOwKflKoE+mfmpGBQ&#10;S1GxYklWUizFuiNXbs5KdkVco2AuLRhdaikKpjVbpkwpoRWDSTJGCsJXJZhzwtl1ycwkaoCEhC6r&#10;C2l6qapzkSwV4mIMTgt6qiqYJ7AMMt2ppBR1TkkKLfENhHsPw1wUoKF5/UKkUBtZaWHntMlkaWLA&#10;BNDG0uFqTwe60SgB5ZEXDD0gTQKmrWwikGj3cyWVfkZFiYwQYwnZWXCyPle6dd25mFhczFhRgJ5E&#10;Bb+nAMxWA6HhV2MzSVgCvQu9cDqcDgMn6PanTuBNJs7pbBw4/Zk/6E2OJuPxxH9v4vpBlLM0pdyE&#10;2ZHZD/6MLNtn1dJwT2cFo0sNnElJycV8XEi0JvCYZvazLQfLnZt7Pw3bL6jlQUl+N/DOuqEz6w8H&#10;TjALek448IaO54dnYd8LwmAyu1/SOeP030tCdYzDXrdnp3SQ9IPaPPs9ro1EJdOwrgpWxhioAZ9x&#10;IpFh4JSnVtaEFa180AqT/l0rYNy7QVu+Goq27J+L9AroKgXQCZgHixWEXMhrjGpYUjFWb1dEUoyK&#10;5xwoH/pBYLaavQS9QRcu8tAyP7QQngBUjDVGrTjW7SZcVZItcojk28ZwcQrPJGOWwuYJtVltHxcs&#10;IlvJdmmaTXd4t153q330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Qyq5sUAwAAIgYAAA4AAAAAAAAAAAAAAAAALgIAAGRycy9l&#10;Mm9Eb2MueG1sUEsBAi0AFAAGAAgAAAAhAEyg6SzYAAAAAwEAAA8AAAAAAAAAAAAAAAAAbgUAAGRy&#10;cy9kb3ducmV2LnhtbFBLBQYAAAAABAAEAPMAAABz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Қосылыстың</w:t>
            </w:r>
            <w:proofErr w:type="spellEnd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формуласы</w:t>
            </w:r>
            <w:proofErr w:type="spellEnd"/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5B" w:rsidRPr="0089545B" w:rsidRDefault="0089545B" w:rsidP="0089545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Иондар</w:t>
            </w:r>
            <w:proofErr w:type="spellEnd"/>
          </w:p>
          <w:p w:rsidR="0089545B" w:rsidRPr="0089545B" w:rsidRDefault="0089545B" w:rsidP="0089545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7FDA1806" wp14:editId="6CD892E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" name="Прямоугольник 1" descr="https://kopilkaurokov.ru/himiya/uroki/eliektrolittikdissotsiatsiialanumiekhanizm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https://kopilkaurokov.ru/himiya/uroki/eliektrolittikdissotsiatsiialanumiekhanizmi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RkEgMAACIGAAAOAAAAZHJzL2Uyb0RvYy54bWysVEtu2zAQ3RfoHQjuZUmO/JEQOUj8KQqk&#10;bYC0B6AlyiIskSpJW06KAgW6LdAj9BDdFP3kDMqNOqRsx0k2RVstiOHM6M3vcY5PNmWB1lQqJniM&#10;/Y6HEeWJSBlfxPjN65kzxEhpwlNSCE5jfEUVPhk9fXJcVxHtilwUKZUIQLiK6irGudZV5LoqyWlJ&#10;VEdUlIMxE7IkGq5y4aaS1IBeFm7X8/puLWRaSZFQpUA7aY14ZPGzjCb6VZYpqlERY8hN21Pac25O&#10;d3RMooUkVc6SbRrkL7IoCeMQdA81IZqglWSPoEqWSKFEpjuJKF2RZSyhtgaoxvceVHOZk4raWqA5&#10;qtq3Sf0/2OTl+kIilsLsMOKkhBE1X24/3H5ufjY3tx+br81N8+P2U/Or+dZ8R+CTUpVA/8ycFAxq&#10;KSpWLMlKiqVYd+TKzVnJrohrFMylBaNLLUXBtGbLlCkltGIwScZIQfiqBHNOOLsumZlEDZCQ0GV1&#10;IU0vVXUukqVCXIzBaUFPVQXzbDPdqaQUdU5JCi3xDYR7D8NcFKChef1CpFAbWWlh57TJZGliwATQ&#10;xtLhak8HutEoAeWRFww9IE0Cpq1sIpBo93MllX5GRYmMEGMJ2Vlwsj5XunXduZhYXMxYUYCeRAW/&#10;pwDMVgOh4VdjM0lYAr0LvXA6nA4DJ+j2p07gTSbO6WwcOP2ZP+hNjibj8cR/b+L6QZSzNKXchNmR&#10;2Q/+jCzbZ9XScE9nBaNLDZxJScnFfFxItCbwmGb2sy0Hy52bez8N2y+o5UFJfjfwzrqhM+sPB04w&#10;C3pOOPCGjueHZ2HfC8JgMrtf0jnj9N9LQnWMw163Z6d0kPSD2jz7Pa6NRCXTsK4KVsYYqAGfcSKR&#10;YeCUp1bWhBWtfNAKk/5dK2Dcu0FbvhqKtuyfi/QK6CoF0AmYB4sVhFzIa4xqWFIxVm9XRFKMiucc&#10;KB/6QWC2mr0EvUEXLvLQMj+0EJ4AVIw1Rq041u0mXFWSLXKI5NvGcHEKzyRjlsLmCbVZbR8XLCJb&#10;yXZpmk13eLded6t99B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lilRkEgMAACIGAAAOAAAAAAAAAAAAAAAAAC4CAABkcnMvZTJv&#10;RG9jLnhtbFBLAQItABQABgAIAAAAIQBMoOks2AAAAAMBAAAPAAAAAAAAAAAAAAAAAGwFAABkcnMv&#10;ZG93bnJldi54bWxQSwUGAAAAAAQABADzAAAAc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proofErr w:type="spellStart"/>
            <w:proofErr w:type="gram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End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</w:p>
        </w:tc>
      </w:tr>
      <w:tr w:rsidR="0089545B" w:rsidRPr="0089545B" w:rsidTr="0089545B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BaCl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</w:p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(SO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MgCl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(NO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9545B" w:rsidRPr="0089545B" w:rsidRDefault="0089545B" w:rsidP="0089545B">
            <w:pPr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5B" w:rsidRPr="0089545B" w:rsidRDefault="0089545B" w:rsidP="0089545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оқы</w:t>
      </w:r>
      <w:proofErr w:type="gram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proofErr w:type="gram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үйрену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қоямыз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неліктен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негіздердің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ерітіндісінде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сұ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молекуласының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Әңгімелесу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қасиеттерімен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формулаларын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молекуласының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полюстігіне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(диполь)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Еру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еріткі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зарядталған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бөлшектердің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электростатикалық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тартылуын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азайтса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этонол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ацетон 27,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бензл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диэлектрлік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өтімділік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түзілуі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механизмін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қосылыстар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ерігенде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түзілген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дипольді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молекулаларымен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әрекеттесі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гидраттанған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қайтымды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ыдырау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8954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иондану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- </w:t>
      </w:r>
      <w:r w:rsidRPr="008954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молекула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54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түзілу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аталатыны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молекуласымен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байланысқан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гидраттанған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гидраттанған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кристалдық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 (II)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сульфатындағы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айырмашылығы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қышқылдардағы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еріткенде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байланысқа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сутектің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гидраттанған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ионы: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+Н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 = Н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оксоний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266146" w:rsidRDefault="0089545B" w:rsidP="0089545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 оксоний ионын гидраттанған протон түрінде қарау керектігін ескертеді, осыған байланысты кейінгі жаттығуларда қышқылдардың диссоциациялану теңдеуін жазу әдісіндегі (Н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 орнына Н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ерекшелік түсіндіріледі, себебі ерітіндіде сутек ионы ғана емес, барлық иондар гидраттанады. </w:t>
      </w:r>
      <w:r w:rsidRPr="002661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Сондықтан иондармен байланысқан су молекуласы реакция теңдеуіне есепке алынбайды. Бұны түсіндіру үшін қышқылдардың оксоний ионын түзе жүретін диссоциация теңдеуін және қысқартылған түрін жазып көрсетеміз: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Cl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2H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SO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HNO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NO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Cl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2H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SO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3 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NO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диссоциация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теңдеуі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жазылатынын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оқылатынын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ірт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мысалында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түсіндіреді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тақтаның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тігінен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формулалары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жазылып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әрқайсысының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диссоциация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теңдеуін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Тапсырмма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тексеріліп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диссоциация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теңдеуінің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жүйеленген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= 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+ А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–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диссоциацияланбаған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молекуласы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катион, 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анион.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Алған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імді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қорытындылау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өмендегідей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диссрциацияның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қайталаумен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қорытындылаймыз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ерітінділерінде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балқымаларында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ыдырайды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Cu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+ 2Cl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Na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+Cl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Cl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түзілген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молекуласының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әсерінен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гидраттанады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ажырайды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иондану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Иондану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процесімен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молекула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түзілу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жүреді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Иодану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молекула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түзілу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қайтымды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HCl↔H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O) ↔ H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 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Еріген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зарядтарының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мен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зарядтарының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болғандықтан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бейтарап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Электролиттік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теориясының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беріңдер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негіздердің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қышқылдардың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ерігенде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иондар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диссоциацияланатынын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дәлелдеуге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Аз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суда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этанолда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еріткенде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ерітінділердің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электрөткізгі</w:t>
      </w:r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Үйге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тапсырма</w:t>
      </w:r>
      <w:proofErr w:type="spellEnd"/>
      <w:r w:rsidRPr="0089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§2. 1 6 -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жаттығулар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дәптерінен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95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46" w:rsidRPr="00266146" w:rsidRDefault="00266146" w:rsidP="0089545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14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Күні:</w:t>
      </w:r>
    </w:p>
    <w:p w:rsidR="00E06DE8" w:rsidRPr="00266146" w:rsidRDefault="00266146" w:rsidP="008954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6146">
        <w:rPr>
          <w:rFonts w:ascii="Times New Roman" w:hAnsi="Times New Roman" w:cs="Times New Roman"/>
          <w:b/>
          <w:sz w:val="24"/>
          <w:szCs w:val="24"/>
          <w:lang w:val="kk-KZ"/>
        </w:rPr>
        <w:t>Сыныбы:</w:t>
      </w:r>
      <w:r w:rsidRPr="00266146">
        <w:rPr>
          <w:rFonts w:ascii="Times New Roman" w:hAnsi="Times New Roman" w:cs="Times New Roman"/>
          <w:sz w:val="24"/>
          <w:szCs w:val="24"/>
          <w:lang w:val="kk-KZ"/>
        </w:rPr>
        <w:t xml:space="preserve"> 9- сынып</w:t>
      </w:r>
    </w:p>
    <w:p w:rsidR="0089545B" w:rsidRPr="0089545B" w:rsidRDefault="0089545B" w:rsidP="008954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Сабақтың тақырыбы: </w:t>
      </w:r>
      <w:r w:rsidRPr="0089545B">
        <w:rPr>
          <w:rFonts w:ascii="Times New Roman" w:hAnsi="Times New Roman" w:cs="Times New Roman"/>
          <w:sz w:val="24"/>
          <w:szCs w:val="24"/>
          <w:lang w:val="kk-KZ"/>
        </w:rPr>
        <w:t>Электролиттер жəне бейэлектролиттер, С.Аррениустың электролиттік диссоциациялану теориясының негізгі қағидалары, электролиттік диссоциациялану механизм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Жалпы  мақсаты:</w:t>
      </w: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Электролиттердің қасиеттерін зерттей отырып, диссоциациялану теориясы мен қағидаларын  біліп тану, иондалу  реакцияларының мәнін түсіну, диссоцицияалану теңдеуін сауатты жаза білуге дағдыландыру.</w:t>
      </w:r>
    </w:p>
    <w:p w:rsid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Міндеттері:</w:t>
      </w: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Диссоциациялану теориясына сүйене отырып,  электролиттерді иондарға ыдырата білуге үйрету</w:t>
      </w:r>
    </w:p>
    <w:p w:rsidR="0089545B" w:rsidRPr="0089545B" w:rsidRDefault="0089545B" w:rsidP="008954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Диссоциациялану механизмінің мәнін ұғындыру.</w:t>
      </w:r>
    </w:p>
    <w:p w:rsid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Күтілетін нәтижелер: </w:t>
      </w:r>
    </w:p>
    <w:p w:rsidR="0089545B" w:rsidRPr="0089545B" w:rsidRDefault="0089545B" w:rsidP="008954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Электролиттердің диссоциациялануын зерттеген ғалымдар туралы біледі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Аниондар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мен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катиондар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ажырата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Диссоциациялану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теңдеуін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біледі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артады</w:t>
      </w:r>
      <w:proofErr w:type="spellEnd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бағалайды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Түйінді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идея: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катиондар</w:t>
      </w:r>
      <w:proofErr w:type="spellEnd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аниондар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диссоциациялану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кезеңдері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модульдер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мазмұны</w:t>
      </w:r>
      <w:proofErr w:type="spellEnd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қушы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Ресурстар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(5 минут)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мен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алудағы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тәсілдер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қуды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Оқушылармен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амандасу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түгелдеу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даярлығын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қадағалау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міндеттерімен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пысықтап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түсіру</w:t>
      </w:r>
      <w:proofErr w:type="spellEnd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Электролиттердің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диссосациациялану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слайдтар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тірек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сызбалар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түсіндіру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топ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заттардың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диссоциациялану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топ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FeCL2 H2SO4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Ас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тұзы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қантқа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Вент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диаграммасын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ІІ топ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MgSO4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FeSO4</w:t>
      </w:r>
    </w:p>
    <w:p w:rsid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Қышқылдар  синквейн 5 жол өлен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ІІІ топ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1)H2O  CuSO3   HNO3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2)эссе «диссоциация»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IV топ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1) H3PO4  KOH   CaSO4 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«ББҮ» сызба әдісі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Сергіту жаттығуларын жасау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Шеңбер болып тұрады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«Менің бүгін сабаққа дайындығым» атты тренинг  өткізу, жұп-жұп болып   біріне-бірі сұрақ қояды.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Қажетті материалдарды дәптерлеріне түртіп отыру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89545B" w:rsidRPr="00266146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6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Тапсырманы жеке орындайды сосын жұптасып ақылдасады топқа ұсынады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формативті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Формативти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Смайликттер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шапалақ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жұлдыз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тілек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АКТ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Слайдтар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тірек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сызбалар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ітап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маркерлер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ІІ.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Қызығушылықты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мен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алудағы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тәсілдер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АКТ-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ғыдан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уйрету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ІІІ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Мағынаны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мен 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алудағы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тәсілдер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берудегі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көшбасшылық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қуды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ерекшеліктеріне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жаттығуларын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Шеңбер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сабаққа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дайындығым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жұп-жұ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біріне-бірі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қояды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Слайдтар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тірек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сызбалар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толғаныс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оқудағы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тәсілдер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ғыда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үйрету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 </w:t>
      </w: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қуда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–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көшбасшылық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қорытындылау</w:t>
      </w:r>
      <w:proofErr w:type="spellEnd"/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Уйге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қушылардың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бүгінгі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орындауға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</w:t>
      </w:r>
      <w:proofErr w:type="gram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ушылар</w:t>
      </w:r>
      <w:proofErr w:type="gram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жазуға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стикерлер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таратып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беру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§6.  32 бет 1-6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жаттығу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«Сен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маған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  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8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45B" w:rsidRPr="0089545B" w:rsidRDefault="0089545B" w:rsidP="00895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45B" w:rsidRPr="0089545B" w:rsidRDefault="0089545B" w:rsidP="0089545B">
      <w:pPr>
        <w:jc w:val="both"/>
        <w:rPr>
          <w:lang w:val="kk-KZ"/>
        </w:rPr>
      </w:pPr>
    </w:p>
    <w:sectPr w:rsidR="0089545B" w:rsidRPr="0089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E24"/>
    <w:multiLevelType w:val="hybridMultilevel"/>
    <w:tmpl w:val="92F07174"/>
    <w:lvl w:ilvl="0" w:tplc="1884D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2CEF"/>
    <w:multiLevelType w:val="multilevel"/>
    <w:tmpl w:val="34F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F44CE"/>
    <w:multiLevelType w:val="multilevel"/>
    <w:tmpl w:val="AB2A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0343D"/>
    <w:multiLevelType w:val="multilevel"/>
    <w:tmpl w:val="ADF8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C4A24"/>
    <w:multiLevelType w:val="multilevel"/>
    <w:tmpl w:val="1C3C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8"/>
    <w:rsid w:val="00266146"/>
    <w:rsid w:val="0089545B"/>
    <w:rsid w:val="00BA3BF8"/>
    <w:rsid w:val="00D17511"/>
    <w:rsid w:val="00E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45B"/>
  </w:style>
  <w:style w:type="paragraph" w:styleId="a4">
    <w:name w:val="List Paragraph"/>
    <w:basedOn w:val="a"/>
    <w:uiPriority w:val="34"/>
    <w:qFormat/>
    <w:rsid w:val="0089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45B"/>
  </w:style>
  <w:style w:type="paragraph" w:styleId="a4">
    <w:name w:val="List Paragraph"/>
    <w:basedOn w:val="a"/>
    <w:uiPriority w:val="34"/>
    <w:qFormat/>
    <w:rsid w:val="0089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1286</Words>
  <Characters>7333</Characters>
  <Application>Microsoft Office Word</Application>
  <DocSecurity>0</DocSecurity>
  <Lines>61</Lines>
  <Paragraphs>17</Paragraphs>
  <ScaleCrop>false</ScaleCrop>
  <Company>*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2017-09-10T13:20:00Z</dcterms:created>
  <dcterms:modified xsi:type="dcterms:W3CDTF">2017-09-10T13:34:00Z</dcterms:modified>
</cp:coreProperties>
</file>