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11" w:rsidRDefault="00F448F8" w:rsidP="00B306AD">
      <w:pPr>
        <w:pStyle w:val="a3"/>
        <w:spacing w:line="360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787F38" w:rsidRPr="00787F38">
        <w:rPr>
          <w:rFonts w:ascii="Times New Roman" w:hAnsi="Times New Roman" w:cs="Times New Roman"/>
          <w:b/>
          <w:sz w:val="28"/>
          <w:szCs w:val="28"/>
        </w:rPr>
        <w:t>иагностика когнитивных процессов (Методики)</w:t>
      </w:r>
    </w:p>
    <w:bookmarkEnd w:id="0"/>
    <w:p w:rsidR="00787F38" w:rsidRPr="00B37161" w:rsidRDefault="00787F38" w:rsidP="00B306AD">
      <w:pPr>
        <w:ind w:left="-1134" w:firstLine="425"/>
        <w:jc w:val="both"/>
        <w:rPr>
          <w:u w:val="single"/>
        </w:rPr>
      </w:pPr>
      <w:r w:rsidRPr="00B37161">
        <w:rPr>
          <w:b/>
          <w:bCs/>
          <w:u w:val="single"/>
        </w:rPr>
        <w:t xml:space="preserve">Методика «Запоминание 10 слов» (по А. Р. </w:t>
      </w:r>
      <w:proofErr w:type="spellStart"/>
      <w:r w:rsidRPr="00B37161">
        <w:rPr>
          <w:b/>
          <w:bCs/>
          <w:u w:val="single"/>
        </w:rPr>
        <w:t>Лурия</w:t>
      </w:r>
      <w:proofErr w:type="spellEnd"/>
      <w:r w:rsidRPr="00B37161">
        <w:rPr>
          <w:b/>
          <w:bCs/>
          <w:u w:val="single"/>
        </w:rPr>
        <w:t>), лист 1</w:t>
      </w:r>
    </w:p>
    <w:p w:rsidR="00787F38" w:rsidRPr="00B37161" w:rsidRDefault="00787F38" w:rsidP="00B306AD">
      <w:pPr>
        <w:ind w:left="-1134" w:firstLine="425"/>
        <w:jc w:val="both"/>
      </w:pPr>
      <w:r w:rsidRPr="00B37161">
        <w:t>Методика направлена на исследование объема и скорости слухоречевого запоминания определенного количества слов, возможности и объема отсро</w:t>
      </w:r>
      <w:r w:rsidRPr="00B37161">
        <w:softHyphen/>
        <w:t>ченного их воспроизведения. Использование методики дает дополнительную информацию о возможности целенаправленной и длительной работы ребен</w:t>
      </w:r>
      <w:r w:rsidRPr="00B37161">
        <w:softHyphen/>
        <w:t>ка со слухоречевым материалом.</w:t>
      </w:r>
    </w:p>
    <w:p w:rsidR="00787F38" w:rsidRPr="00B37161" w:rsidRDefault="00787F38" w:rsidP="00B306AD">
      <w:pPr>
        <w:ind w:left="-1134" w:firstLine="425"/>
        <w:jc w:val="both"/>
      </w:pPr>
      <w:r w:rsidRPr="00B37161">
        <w:rPr>
          <w:bCs/>
        </w:rPr>
        <w:t>Для запоминания используются простые (односложные или короткие двусложные), частотные, не связанные по смыслу слова в единствен</w:t>
      </w:r>
      <w:r w:rsidRPr="00B37161">
        <w:rPr>
          <w:bCs/>
        </w:rPr>
        <w:softHyphen/>
        <w:t>ном числе именительного падежа.</w:t>
      </w:r>
    </w:p>
    <w:p w:rsidR="00787F38" w:rsidRPr="00B37161" w:rsidRDefault="00787F38" w:rsidP="00B306AD">
      <w:pPr>
        <w:ind w:left="-1134" w:firstLine="425"/>
        <w:jc w:val="both"/>
      </w:pPr>
      <w:r w:rsidRPr="00B37161">
        <w:t>Процедура предъявления методики достаточно разработана и описана в ряде предлагаемых источников [5; 11]. В зависимости от целей исследования количество повторов ограничено (чаще всего 5 повторов) либо слова повторяются вплоть до полного запоминания (9-10 слов).</w:t>
      </w:r>
    </w:p>
    <w:p w:rsidR="00787F38" w:rsidRPr="00B37161" w:rsidRDefault="00787F38" w:rsidP="00B306AD">
      <w:pPr>
        <w:ind w:left="-1134" w:firstLine="425"/>
        <w:jc w:val="both"/>
      </w:pPr>
      <w:r w:rsidRPr="00B37161">
        <w:t>Оценить возможность удержания порядка слов представляется достаточно трудным. По результатам исследования может быть построена кривая запо</w:t>
      </w:r>
      <w:r w:rsidRPr="00B37161">
        <w:softHyphen/>
        <w:t>минания.</w:t>
      </w:r>
    </w:p>
    <w:p w:rsidR="00787F38" w:rsidRPr="00B37161" w:rsidRDefault="00787F38" w:rsidP="00B306AD">
      <w:pPr>
        <w:ind w:left="-1134" w:firstLine="425"/>
        <w:jc w:val="both"/>
      </w:pPr>
      <w:r w:rsidRPr="00B37161">
        <w:rPr>
          <w:b/>
          <w:bCs/>
        </w:rPr>
        <w:t>Анализируемые показатели:</w:t>
      </w:r>
    </w:p>
    <w:p w:rsidR="00787F38" w:rsidRPr="00B37161" w:rsidRDefault="00787F38" w:rsidP="00B306AD">
      <w:pPr>
        <w:numPr>
          <w:ilvl w:val="0"/>
          <w:numId w:val="1"/>
        </w:numPr>
        <w:ind w:left="-1134" w:firstLine="425"/>
        <w:jc w:val="both"/>
      </w:pPr>
      <w:r w:rsidRPr="00B37161">
        <w:t>объем слухоречевого запоминания;</w:t>
      </w:r>
    </w:p>
    <w:p w:rsidR="00787F38" w:rsidRPr="00B37161" w:rsidRDefault="00787F38" w:rsidP="00B306AD">
      <w:pPr>
        <w:numPr>
          <w:ilvl w:val="0"/>
          <w:numId w:val="1"/>
        </w:numPr>
        <w:ind w:left="-1134" w:firstLine="425"/>
        <w:jc w:val="both"/>
      </w:pPr>
      <w:r w:rsidRPr="00B37161">
        <w:t>скорость запоминания данного объема слов;</w:t>
      </w:r>
    </w:p>
    <w:p w:rsidR="00787F38" w:rsidRPr="00B37161" w:rsidRDefault="00787F38" w:rsidP="00B306AD">
      <w:pPr>
        <w:numPr>
          <w:ilvl w:val="0"/>
          <w:numId w:val="1"/>
        </w:numPr>
        <w:ind w:left="-1134" w:firstLine="425"/>
        <w:jc w:val="both"/>
      </w:pPr>
      <w:r w:rsidRPr="00B37161">
        <w:t>объем отсроченного воспроизведения;</w:t>
      </w:r>
    </w:p>
    <w:p w:rsidR="00787F38" w:rsidRPr="00B37161" w:rsidRDefault="00787F38" w:rsidP="00B306AD">
      <w:pPr>
        <w:numPr>
          <w:ilvl w:val="0"/>
          <w:numId w:val="1"/>
        </w:numPr>
        <w:ind w:left="-1134" w:firstLine="425"/>
        <w:jc w:val="both"/>
      </w:pPr>
      <w:r w:rsidRPr="00B37161">
        <w:t xml:space="preserve">особенности </w:t>
      </w:r>
      <w:proofErr w:type="spellStart"/>
      <w:r w:rsidRPr="00B37161">
        <w:t>мнестической</w:t>
      </w:r>
      <w:proofErr w:type="spellEnd"/>
      <w:r w:rsidRPr="00B37161">
        <w:t xml:space="preserve"> деятельности (наличие </w:t>
      </w:r>
      <w:proofErr w:type="gramStart"/>
      <w:r w:rsidRPr="00B37161">
        <w:t>литеральных</w:t>
      </w:r>
      <w:proofErr w:type="gramEnd"/>
      <w:r w:rsidRPr="00B37161">
        <w:t xml:space="preserve"> или вер</w:t>
      </w:r>
      <w:r w:rsidRPr="00B37161">
        <w:softHyphen/>
        <w:t>бальных парафазии и т.п.);</w:t>
      </w:r>
    </w:p>
    <w:p w:rsidR="00787F38" w:rsidRPr="00B37161" w:rsidRDefault="00787F38" w:rsidP="00B306AD">
      <w:pPr>
        <w:numPr>
          <w:ilvl w:val="0"/>
          <w:numId w:val="1"/>
        </w:numPr>
        <w:ind w:left="-1134" w:firstLine="425"/>
        <w:jc w:val="both"/>
      </w:pPr>
      <w:r w:rsidRPr="00B37161">
        <w:t>особенности слухового, в том числе фонематического, восприятия.</w:t>
      </w:r>
    </w:p>
    <w:p w:rsidR="00787F38" w:rsidRPr="00B37161" w:rsidRDefault="00787F38" w:rsidP="00B306AD">
      <w:pPr>
        <w:ind w:left="-1134" w:firstLine="425"/>
        <w:jc w:val="both"/>
      </w:pPr>
      <w:r w:rsidRPr="00B37161">
        <w:rPr>
          <w:b/>
          <w:bCs/>
        </w:rPr>
        <w:t>Возрастные особенности выполнения</w:t>
      </w:r>
      <w:r w:rsidRPr="00B37161">
        <w:t xml:space="preserve">. Методика может быть использована в полном объеме, начиная с 7-летнего возраста. Запоминание в объеме 9±1 слово доступно здоровым детям. Отсроченное воспроизведение в объеме 8±2 слова доступно 80% детей данной возрастной группы. Для детей младше 7 лет используется словарный материал меньшего объема (5-8 слов). </w:t>
      </w:r>
    </w:p>
    <w:p w:rsidR="00B306AD" w:rsidRPr="00B306AD" w:rsidRDefault="00B306AD" w:rsidP="00B306AD">
      <w:pPr>
        <w:ind w:left="-1134" w:firstLine="425"/>
        <w:jc w:val="both"/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>Узнавание перечеркнутых изображений (лист 10)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Ребенку предлагают узнать изображенный на листе перечеркнутый предмет и дать ему название. Целесообразно не показывать ребенку, с какого изоб</w:t>
      </w:r>
      <w:r w:rsidRPr="00B306AD">
        <w:softHyphen/>
        <w:t xml:space="preserve">ражения необходимо начинать узнавание, поскольку это позволяет обнаружить особенности стратегии восприятия. </w:t>
      </w:r>
      <w:proofErr w:type="gramStart"/>
      <w:r w:rsidRPr="00B306AD">
        <w:t>На листе слева направо располо</w:t>
      </w:r>
      <w:r w:rsidRPr="00B306AD">
        <w:softHyphen/>
        <w:t>жены: в верхнем ряду — бабочка, лампа, ландыш; в нижнем ряду — моло</w:t>
      </w:r>
      <w:r w:rsidRPr="00B306AD">
        <w:softHyphen/>
        <w:t>ток, балалайка, расческа.</w:t>
      </w:r>
      <w:proofErr w:type="gramEnd"/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06AD" w:rsidRDefault="00B306AD" w:rsidP="00B306AD">
      <w:pPr>
        <w:numPr>
          <w:ilvl w:val="0"/>
          <w:numId w:val="3"/>
        </w:numPr>
        <w:ind w:left="-1134" w:firstLine="425"/>
        <w:jc w:val="both"/>
      </w:pPr>
      <w:r w:rsidRPr="00B306AD">
        <w:t>возможность узнавания перечеркнутых изображений;</w:t>
      </w:r>
    </w:p>
    <w:p w:rsidR="00B306AD" w:rsidRPr="00B306AD" w:rsidRDefault="00B306AD" w:rsidP="00B306AD">
      <w:pPr>
        <w:numPr>
          <w:ilvl w:val="0"/>
          <w:numId w:val="2"/>
        </w:numPr>
        <w:ind w:left="-1134" w:firstLine="425"/>
        <w:jc w:val="both"/>
      </w:pPr>
      <w:r w:rsidRPr="00B306AD">
        <w:t>возможность адекватного выделения фигуры (устойчивость зрительного образа предмета);</w:t>
      </w:r>
    </w:p>
    <w:p w:rsidR="00B306AD" w:rsidRPr="00B306AD" w:rsidRDefault="00B306AD" w:rsidP="00B306AD">
      <w:pPr>
        <w:numPr>
          <w:ilvl w:val="0"/>
          <w:numId w:val="2"/>
        </w:numPr>
        <w:ind w:left="-1134" w:firstLine="425"/>
        <w:jc w:val="both"/>
      </w:pPr>
      <w:r w:rsidRPr="00B306AD">
        <w:t>стратегия направления обзора (справа налево, слева направо, хаотично или последовательно).</w:t>
      </w:r>
    </w:p>
    <w:p w:rsidR="00B306AD" w:rsidRPr="00B306AD" w:rsidRDefault="00B306AD" w:rsidP="00B306AD">
      <w:pPr>
        <w:ind w:left="-1134" w:firstLine="425"/>
        <w:jc w:val="both"/>
        <w:rPr>
          <w:b/>
          <w:bCs/>
        </w:rPr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 xml:space="preserve">Узнавание наложенных изображений (фигуры </w:t>
      </w:r>
      <w:proofErr w:type="spellStart"/>
      <w:r w:rsidRPr="00B306AD">
        <w:rPr>
          <w:b/>
          <w:bCs/>
          <w:u w:val="single"/>
        </w:rPr>
        <w:t>Поппельрейтора</w:t>
      </w:r>
      <w:proofErr w:type="spellEnd"/>
      <w:r w:rsidRPr="00B306AD">
        <w:rPr>
          <w:b/>
          <w:bCs/>
          <w:u w:val="single"/>
        </w:rPr>
        <w:t>), лист 11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Ребенку предлагают узнать все изображения наложенных друг на друга кон</w:t>
      </w:r>
      <w:r w:rsidRPr="00B306AD">
        <w:softHyphen/>
        <w:t xml:space="preserve">туров реальных объектов и дать каждому из объектов свое название. </w:t>
      </w:r>
      <w:proofErr w:type="gramStart"/>
      <w:r w:rsidRPr="00B306AD">
        <w:t xml:space="preserve">На листе приводятся две наиболее известные классические «фигуры </w:t>
      </w:r>
      <w:proofErr w:type="spellStart"/>
      <w:r w:rsidRPr="00B306AD">
        <w:t>Поппельрейто</w:t>
      </w:r>
      <w:r w:rsidRPr="00B306AD">
        <w:softHyphen/>
        <w:t>ра</w:t>
      </w:r>
      <w:proofErr w:type="spellEnd"/>
      <w:r w:rsidRPr="00B306AD">
        <w:t>»: ведро, топор, ножницы, кисточка, грабли и чайник, вилка, бутылка, мис</w:t>
      </w:r>
      <w:r w:rsidRPr="00B306AD">
        <w:softHyphen/>
        <w:t>ка, граненый стакан.</w:t>
      </w:r>
      <w:proofErr w:type="gramEnd"/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06AD" w:rsidRDefault="00B306AD" w:rsidP="00B306AD">
      <w:pPr>
        <w:numPr>
          <w:ilvl w:val="0"/>
          <w:numId w:val="3"/>
        </w:numPr>
        <w:ind w:left="-1134" w:firstLine="425"/>
        <w:jc w:val="both"/>
      </w:pPr>
      <w:r w:rsidRPr="00B306AD">
        <w:t>доступность выполнения задания;</w:t>
      </w:r>
    </w:p>
    <w:p w:rsidR="00B306AD" w:rsidRPr="00B306AD" w:rsidRDefault="00B306AD" w:rsidP="00B306AD">
      <w:pPr>
        <w:numPr>
          <w:ilvl w:val="0"/>
          <w:numId w:val="3"/>
        </w:numPr>
        <w:ind w:left="-1134" w:firstLine="425"/>
        <w:jc w:val="both"/>
      </w:pPr>
      <w:r w:rsidRPr="00B306AD">
        <w:t>наличие фрагментарности восприятия;</w:t>
      </w:r>
    </w:p>
    <w:p w:rsidR="00B306AD" w:rsidRPr="00B306AD" w:rsidRDefault="00B306AD" w:rsidP="00B306AD">
      <w:pPr>
        <w:numPr>
          <w:ilvl w:val="0"/>
          <w:numId w:val="3"/>
        </w:numPr>
        <w:ind w:left="-1134" w:firstLine="425"/>
        <w:jc w:val="both"/>
      </w:pPr>
      <w:r w:rsidRPr="00B306AD">
        <w:t>возможность выделения целостной фигуры;</w:t>
      </w:r>
    </w:p>
    <w:p w:rsidR="00B306AD" w:rsidRPr="00B306AD" w:rsidRDefault="00B306AD" w:rsidP="00B306AD">
      <w:pPr>
        <w:numPr>
          <w:ilvl w:val="0"/>
          <w:numId w:val="3"/>
        </w:numPr>
        <w:ind w:left="-1134" w:firstLine="425"/>
        <w:jc w:val="both"/>
      </w:pPr>
      <w:r w:rsidRPr="00B306AD">
        <w:t xml:space="preserve">наличие </w:t>
      </w:r>
      <w:proofErr w:type="spellStart"/>
      <w:r w:rsidRPr="00B306AD">
        <w:t>парагнозий</w:t>
      </w:r>
      <w:proofErr w:type="spellEnd"/>
      <w:r w:rsidRPr="00B306AD">
        <w:t>;</w:t>
      </w:r>
    </w:p>
    <w:p w:rsidR="00B306AD" w:rsidRDefault="00B306AD" w:rsidP="00B306AD">
      <w:pPr>
        <w:ind w:left="-1134" w:firstLine="425"/>
        <w:jc w:val="both"/>
      </w:pPr>
      <w:r w:rsidRPr="00B306AD">
        <w:t>— стратегия выделения изображений.</w:t>
      </w: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 xml:space="preserve">Узнавание недорисованных изображений </w:t>
      </w:r>
      <w:r w:rsidRPr="00B306AD">
        <w:rPr>
          <w:b/>
          <w:u w:val="single"/>
        </w:rPr>
        <w:t>(лист  12)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 xml:space="preserve">Ребенку предлагается узнать недорисованные предметы и дать им название. </w:t>
      </w:r>
      <w:proofErr w:type="gramStart"/>
      <w:r w:rsidRPr="00B306AD">
        <w:t xml:space="preserve">Предметы расположены на листе в следующем порядке (слева направо): верхний ряд — ведро, лампочка, </w:t>
      </w:r>
      <w:r w:rsidRPr="00B306AD">
        <w:lastRenderedPageBreak/>
        <w:t>клещи; нижний ряд — чайник, сабля (меч), английская булавка.</w:t>
      </w:r>
      <w:proofErr w:type="gramEnd"/>
      <w:r w:rsidRPr="00B306AD">
        <w:t xml:space="preserve"> При этом учитывается вероятностный характер узнавания.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- сохранность зрительного образа объекта;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- возможность образного «</w:t>
      </w:r>
      <w:proofErr w:type="spellStart"/>
      <w:r w:rsidRPr="00B306AD">
        <w:t>дорисовывания</w:t>
      </w:r>
      <w:proofErr w:type="spellEnd"/>
      <w:r w:rsidRPr="00B306AD">
        <w:t>» изображения;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- характер ошибок восприятия в зависимости от того, правая или левая часть изображения не дорисована;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- наличие фрагментарности восприятия;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- анализ ошибок узнавания с точки зрения проекции.</w:t>
      </w:r>
    </w:p>
    <w:p w:rsidR="00B306AD" w:rsidRPr="00B306AD" w:rsidRDefault="00B306AD" w:rsidP="00B306AD">
      <w:pPr>
        <w:ind w:left="-1134" w:firstLine="425"/>
        <w:jc w:val="both"/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 xml:space="preserve">Буквенный </w:t>
      </w:r>
      <w:proofErr w:type="spellStart"/>
      <w:r w:rsidRPr="00B306AD">
        <w:rPr>
          <w:b/>
          <w:bCs/>
          <w:u w:val="single"/>
        </w:rPr>
        <w:t>гнозис</w:t>
      </w:r>
      <w:proofErr w:type="spellEnd"/>
      <w:r w:rsidRPr="00B306AD">
        <w:rPr>
          <w:b/>
          <w:bCs/>
          <w:u w:val="single"/>
        </w:rPr>
        <w:t xml:space="preserve"> (лист </w:t>
      </w:r>
      <w:r w:rsidRPr="00B306AD">
        <w:rPr>
          <w:b/>
          <w:bCs/>
          <w:u w:val="single"/>
          <w:lang w:val="en-US"/>
        </w:rPr>
        <w:t>l</w:t>
      </w:r>
      <w:r w:rsidRPr="00B306AD">
        <w:rPr>
          <w:b/>
          <w:bCs/>
          <w:u w:val="single"/>
        </w:rPr>
        <w:t>3)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Ребенку предлагается назвать различным образом расположенные буквы и выделить правильно, неправильно, сложно расположенные (зеркальные и наложенные) буквы. В зависимости от возраста и обучаемости ребенка оцениваются разные параметры выполнения.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— узнавание букв в различных шрифтах;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— узнавание букв в зеркальном изображении;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— узнавание наложенных и перечеркнутых букв.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</w:rPr>
        <w:t>Примечание.</w:t>
      </w:r>
      <w:r w:rsidRPr="00B306AD">
        <w:t xml:space="preserve"> Специалист, безусловно, должен учитывать уровень овладения ребенком той или графемой.</w:t>
      </w:r>
    </w:p>
    <w:p w:rsidR="00B306AD" w:rsidRPr="00B306AD" w:rsidRDefault="00B306AD" w:rsidP="00B306AD">
      <w:pPr>
        <w:ind w:left="-1134" w:firstLine="425"/>
        <w:jc w:val="both"/>
        <w:rPr>
          <w:b/>
          <w:bCs/>
        </w:rPr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>Узнавание конфликтных изображений-нелепиц (листы 14-15)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Задание занимает промежуточное положение между исследованием особен</w:t>
      </w:r>
      <w:r w:rsidRPr="00B306AD">
        <w:softHyphen/>
        <w:t xml:space="preserve">ностей зрительного </w:t>
      </w:r>
      <w:proofErr w:type="spellStart"/>
      <w:r w:rsidRPr="00B306AD">
        <w:t>гнозиса</w:t>
      </w:r>
      <w:proofErr w:type="spellEnd"/>
      <w:r w:rsidRPr="00B306AD">
        <w:t xml:space="preserve"> и возможности критического анализа предъявля</w:t>
      </w:r>
      <w:r w:rsidRPr="00B306AD">
        <w:softHyphen/>
        <w:t>емых «нелепых» изображений. Собственно понимание конфликтности предъявляемых изображений возможно только при условии сохранности, це</w:t>
      </w:r>
      <w:r w:rsidRPr="00B306AD">
        <w:softHyphen/>
        <w:t>лостности зрительного восприятия.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Кроме того, это задание ориентировано на выявление у ребенка чувства юмора как одного из аспектов развития эмоционально-личностной сферы.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Возрастные особенности использования.</w:t>
      </w:r>
      <w:r w:rsidRPr="00B306AD">
        <w:t xml:space="preserve"> Задание считается доступным детям с 3,5-4-летнего возраста.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возможность узнавания конфликтных изображений;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понимание нелепости изображенных объектов;</w:t>
      </w:r>
    </w:p>
    <w:p w:rsidR="00B306AD" w:rsidRPr="00B306AD" w:rsidRDefault="00B306AD" w:rsidP="00B306AD">
      <w:pPr>
        <w:numPr>
          <w:ilvl w:val="0"/>
          <w:numId w:val="4"/>
        </w:numPr>
        <w:ind w:left="-1134" w:firstLine="425"/>
        <w:jc w:val="both"/>
      </w:pPr>
      <w:r w:rsidRPr="00B306AD">
        <w:t>стратегия восприятия (направление зрительного восприятия; тенденция работы слева направо или справа налево);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стратегия анализа изображения;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наличие и специфика чувства юмора.</w:t>
      </w:r>
    </w:p>
    <w:p w:rsidR="00B306AD" w:rsidRPr="00B306AD" w:rsidRDefault="00B306AD" w:rsidP="00B306AD">
      <w:pPr>
        <w:ind w:left="-1134" w:firstLine="425"/>
        <w:jc w:val="both"/>
        <w:rPr>
          <w:b/>
          <w:bCs/>
        </w:rPr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>Подбор парных аналогий (лист 16)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Для выполнения задания необходимо провести операцию установления ло</w:t>
      </w:r>
      <w:r w:rsidRPr="00B306AD">
        <w:softHyphen/>
        <w:t>гической связи и отношения между понятиями. Кроме того, возможно обнаружение нарушения последовательности суждений, проявляющегося в невоз</w:t>
      </w:r>
      <w:r w:rsidRPr="00B306AD">
        <w:softHyphen/>
        <w:t>можности удержать в памяти само задание. Информативными считаются также рассуждения ребенка по поводу связей между словами и объяснения собственного выбора. Ребенку предлагается подобрать слово по аналогии с предложенным приме</w:t>
      </w:r>
      <w:r w:rsidRPr="00B306AD">
        <w:softHyphen/>
        <w:t>ром, В данном Диагностическом комплекте подбор парных аналогий выстроен в порядке усложнения заданий по мере увеличения номера задания.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 xml:space="preserve">Методика предъявляется детям со </w:t>
      </w:r>
      <w:proofErr w:type="spellStart"/>
      <w:r w:rsidRPr="00B306AD">
        <w:t>сформированным</w:t>
      </w:r>
      <w:proofErr w:type="gramStart"/>
      <w:r w:rsidRPr="00B306AD">
        <w:t>.н</w:t>
      </w:r>
      <w:proofErr w:type="gramEnd"/>
      <w:r w:rsidRPr="00B306AD">
        <w:t>авыком</w:t>
      </w:r>
      <w:proofErr w:type="spellEnd"/>
      <w:r w:rsidRPr="00B306AD">
        <w:t xml:space="preserve"> чтения (осмыс</w:t>
      </w:r>
      <w:r w:rsidRPr="00B306AD">
        <w:softHyphen/>
        <w:t>ленное чтение). При условии достаточного объема слухоречевой памяти за</w:t>
      </w:r>
      <w:r w:rsidRPr="00B306AD">
        <w:softHyphen/>
        <w:t>дание может быть предъявлено ребенку на слух.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Выделенные задания представляют собой вариант наглядной помощи. Вы</w:t>
      </w:r>
      <w:r w:rsidRPr="00B306AD">
        <w:softHyphen/>
        <w:t>полнение этих заданий можно рассматривать как вариант обучения. В этом случае возможен анализ обучаемости ребенка.</w:t>
      </w:r>
    </w:p>
    <w:p w:rsidR="00B306AD" w:rsidRPr="00B306AD" w:rsidRDefault="00B306AD" w:rsidP="00B306AD">
      <w:pPr>
        <w:ind w:left="-1134" w:firstLine="425"/>
        <w:jc w:val="both"/>
      </w:pPr>
      <w:r w:rsidRPr="00B306AD">
        <w:lastRenderedPageBreak/>
        <w:t>В случае выраженных трудностей актуализации нужного слова предпочтитель</w:t>
      </w:r>
      <w:r w:rsidRPr="00B306AD">
        <w:softHyphen/>
        <w:t>на работа с таким заданием (выполнение простых аналогий, лист 17), где фактор трудностей актуализации минимален.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Возрастные особенности использования</w:t>
      </w:r>
      <w:r w:rsidRPr="00B306AD">
        <w:t>. Методика может использоваться с 7-летнего возраста. Выполнение методи</w:t>
      </w:r>
      <w:r w:rsidRPr="00B306AD">
        <w:softHyphen/>
        <w:t>ки в полном объеме (13-14 правильных ответов) является условно норматив</w:t>
      </w:r>
      <w:r w:rsidRPr="00B306AD">
        <w:softHyphen/>
        <w:t>ным для детей 10-11-ти лет.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возможность удержания инструкции и выполнения задания до конца;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доступность выполнения заданий по аналогии;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стратегия выявления ребенком логических связей и отношений между понятиями;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наличие трудностей актуализации нужного слова;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оценка характера обучаемости и объема необходимой помощи со сторо</w:t>
      </w:r>
      <w:r w:rsidRPr="00B306AD">
        <w:softHyphen/>
        <w:t>ны взрослого.</w:t>
      </w:r>
    </w:p>
    <w:p w:rsidR="00B306AD" w:rsidRPr="00B306AD" w:rsidRDefault="00B306AD" w:rsidP="00B306AD">
      <w:pPr>
        <w:pStyle w:val="a4"/>
        <w:numPr>
          <w:ilvl w:val="0"/>
          <w:numId w:val="6"/>
        </w:num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>Простые невербальные аналогии (листы  18-20)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7161">
        <w:t>С детьми, не владеющими навыками чтения или не умеющими читать, воз</w:t>
      </w:r>
      <w:r w:rsidRPr="00B37161">
        <w:softHyphen/>
        <w:t>можность установления логических связей и отношений между понятиями (предметами) осуществляется с помощью анализа выполнения простых не</w:t>
      </w:r>
      <w:r w:rsidRPr="00B37161">
        <w:softHyphen/>
        <w:t>вербальных аналогий. При этом взрослый объясняет соотношение между предметами в левой части первого задания.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7161">
        <w:t xml:space="preserve">Далее ребенку предлагается в соответствии с соотношением изображений </w:t>
      </w:r>
      <w:r w:rsidRPr="00B306AD">
        <w:rPr>
          <w:iCs/>
        </w:rPr>
        <w:t>и</w:t>
      </w:r>
      <w:r w:rsidRPr="00B306AD">
        <w:rPr>
          <w:i/>
          <w:iCs/>
        </w:rPr>
        <w:t xml:space="preserve"> </w:t>
      </w:r>
      <w:r w:rsidRPr="00B37161">
        <w:t>левой части рисунка по аналогии подобрать одно (единственно подходящее по аналогии с левой частью) изображение из нижней правой части рисунка.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7161">
        <w:t>Затем предъявляется задание №2, совпадающее по своей смысловой струк</w:t>
      </w:r>
      <w:r w:rsidRPr="00B37161">
        <w:softHyphen/>
        <w:t>туре с первым заданием.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7161">
        <w:t>На листе 20 аналогичные задания подаются в виде абстрактных изображе</w:t>
      </w:r>
      <w:r w:rsidRPr="00B37161">
        <w:softHyphen/>
        <w:t>ний, что более сложно.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06AD">
        <w:rPr>
          <w:b/>
          <w:bCs/>
        </w:rPr>
        <w:t>Возрастные особенности использования</w:t>
      </w:r>
      <w:r w:rsidRPr="00B37161">
        <w:t>. Методика используется для детей 4,5 - 6,5-летнего возраста. Выполнение заданий в полном объеме считается условно нормативным для детей, начи</w:t>
      </w:r>
      <w:r w:rsidRPr="00B37161">
        <w:softHyphen/>
        <w:t>ная с 6-ти лет.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06AD">
        <w:rPr>
          <w:b/>
          <w:bCs/>
        </w:rPr>
        <w:t>Анализируемые показатели: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>
        <w:t xml:space="preserve">- </w:t>
      </w:r>
      <w:r w:rsidRPr="00B37161">
        <w:t>возможность удержания инструкции и выполнения задания до конца;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>
        <w:t xml:space="preserve">- </w:t>
      </w:r>
      <w:r w:rsidRPr="00B37161">
        <w:t>доступность выполнения заданий по аналогии;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>
        <w:t xml:space="preserve">- </w:t>
      </w:r>
      <w:r w:rsidRPr="00B37161">
        <w:t>стратегия выявления ребенком логических связей и отношений между понятиями;</w:t>
      </w:r>
    </w:p>
    <w:p w:rsidR="00B306AD" w:rsidRPr="00B37161" w:rsidRDefault="00B306AD" w:rsidP="00B306AD">
      <w:pPr>
        <w:pStyle w:val="a4"/>
        <w:numPr>
          <w:ilvl w:val="0"/>
          <w:numId w:val="6"/>
        </w:numPr>
        <w:ind w:left="-1134" w:firstLine="425"/>
        <w:jc w:val="both"/>
      </w:pPr>
      <w:r w:rsidRPr="00B37161">
        <w:t>- оценка характера обучаемости и объема необходимой помощи со сторо</w:t>
      </w:r>
      <w:r w:rsidRPr="00B37161">
        <w:softHyphen/>
        <w:t>ны взрослого.</w:t>
      </w:r>
    </w:p>
    <w:p w:rsidR="00B306AD" w:rsidRPr="00B306AD" w:rsidRDefault="00B306AD" w:rsidP="00B306AD">
      <w:pPr>
        <w:pStyle w:val="a4"/>
        <w:numPr>
          <w:ilvl w:val="0"/>
          <w:numId w:val="6"/>
        </w:numPr>
        <w:ind w:left="-1134" w:firstLine="425"/>
        <w:jc w:val="both"/>
        <w:rPr>
          <w:b/>
          <w:bCs/>
          <w:u w:val="single"/>
        </w:rPr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>Исключение понятий (лист 22)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Данная методика представлена в двух вариантах: исключение «неподходя</w:t>
      </w:r>
      <w:r w:rsidRPr="00B306AD">
        <w:softHyphen/>
        <w:t>щего» понятия из 4-х и из 5-ти слов [8]. Данные, полученные при исследова</w:t>
      </w:r>
      <w:r w:rsidRPr="00B306AD">
        <w:softHyphen/>
        <w:t>нии по этой методике, позволяют судить об уровне обобщающих операций ребенка, возможности отвлечения, способности его выделять существенные признаки предметов или явлений и на этой основе производить необходи</w:t>
      </w:r>
      <w:r w:rsidRPr="00B306AD">
        <w:softHyphen/>
        <w:t>мые суждения.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Задания обоих вариантов выстроены по степени их усложнения. Методика предъявляется детям со сформированным навыком чтения (осмысленное чтение). При условии достаточного объема слухоречевой памяти и детям, не умеющим читать, задание предъявляется на слух.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Ребенку предлагают выделить одно «неподходящее» понятие и объяснить, по какому признаку (принципу) он это сделал. Кроме того, он должен подо</w:t>
      </w:r>
      <w:r w:rsidRPr="00B306AD">
        <w:softHyphen/>
        <w:t>брать ко всем остальным словам обобщающее слово.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Оценивается, может ли ребенок отвлечься от второстепенных и случайных признаков, привычных (ситуативно обусловленных) отношений между пред</w:t>
      </w:r>
      <w:r w:rsidRPr="00B306AD">
        <w:softHyphen/>
        <w:t>метами и обобщить существенные признаки, найти обобщающее слово (уро</w:t>
      </w:r>
      <w:r w:rsidRPr="00B306AD">
        <w:softHyphen/>
        <w:t>вень понятийного развития). Выявляются и иные особенности формирования процесса обобщения.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Анализируется уровень обобщающих операций, а именно: объединение по конкретно-ситуативному, функциональному, понятийному, латентному призна</w:t>
      </w:r>
      <w:r w:rsidRPr="00B306AD">
        <w:softHyphen/>
        <w:t>кам.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t>Возрастные и индивидуальные особенности использования</w:t>
      </w:r>
      <w:r w:rsidRPr="00B306AD">
        <w:t xml:space="preserve">. </w:t>
      </w:r>
      <w:r w:rsidRPr="00B306AD">
        <w:rPr>
          <w:i/>
          <w:iCs/>
        </w:rPr>
        <w:t xml:space="preserve">Вариант 1 </w:t>
      </w:r>
      <w:r w:rsidRPr="00B306AD">
        <w:t xml:space="preserve">может быть использован, начиная с 5,5 лет; </w:t>
      </w:r>
      <w:r w:rsidRPr="00B306AD">
        <w:rPr>
          <w:i/>
          <w:iCs/>
        </w:rPr>
        <w:t xml:space="preserve">вариант 2 </w:t>
      </w:r>
      <w:r w:rsidRPr="00B306AD">
        <w:t>— с 6-7-летнего возраста.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b/>
          <w:bCs/>
        </w:rPr>
        <w:lastRenderedPageBreak/>
        <w:t>Анализируемые показатели: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характер деятельности (целенаправленность, хаотичность и т.п.);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доступность выполнения задания;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— характер ошибок при выделении признаков;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характер рассуждений ребенка и уровень обобщающих операций;</w:t>
      </w:r>
    </w:p>
    <w:p w:rsidR="00B306AD" w:rsidRPr="00B306AD" w:rsidRDefault="00B306AD" w:rsidP="00B306AD">
      <w:pPr>
        <w:numPr>
          <w:ilvl w:val="0"/>
          <w:numId w:val="6"/>
        </w:numPr>
        <w:ind w:left="-1134" w:firstLine="425"/>
        <w:jc w:val="both"/>
      </w:pPr>
      <w:r w:rsidRPr="00B306AD">
        <w:t>объем и характер необходимой помощи со стороны взрослого.</w:t>
      </w:r>
    </w:p>
    <w:p w:rsidR="00B306AD" w:rsidRPr="00B306AD" w:rsidRDefault="00B306AD" w:rsidP="00B306AD">
      <w:pPr>
        <w:ind w:left="-1134" w:firstLine="425"/>
        <w:jc w:val="both"/>
        <w:rPr>
          <w:b/>
          <w:bCs/>
        </w:rPr>
      </w:pPr>
    </w:p>
    <w:p w:rsidR="00B306AD" w:rsidRPr="00B306AD" w:rsidRDefault="00B306AD" w:rsidP="00B306AD">
      <w:pPr>
        <w:ind w:left="-1134" w:firstLine="425"/>
        <w:jc w:val="both"/>
        <w:rPr>
          <w:b/>
          <w:u w:val="single"/>
        </w:rPr>
      </w:pPr>
      <w:r w:rsidRPr="00B306AD">
        <w:rPr>
          <w:b/>
          <w:bCs/>
          <w:u w:val="single"/>
        </w:rPr>
        <w:t xml:space="preserve">Исключение предметов </w:t>
      </w:r>
      <w:r w:rsidRPr="00B306AD">
        <w:rPr>
          <w:b/>
          <w:u w:val="single"/>
        </w:rPr>
        <w:t>(лист 23)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Задание аналогично предыдущему. Данные, полученные при исследовании по этой методике, также позволяют судить об уровне обобщающих операций ребенка, возможности отвлечения, способности его выделять существенные признаки предметов или явлений и на этой основе производить необходи</w:t>
      </w:r>
      <w:r w:rsidRPr="00B306AD">
        <w:softHyphen/>
        <w:t xml:space="preserve">мые суждения </w:t>
      </w:r>
      <w:proofErr w:type="gramStart"/>
      <w:r w:rsidRPr="00B306AD">
        <w:t>на</w:t>
      </w:r>
      <w:proofErr w:type="gramEnd"/>
      <w:r w:rsidRPr="00B306AD">
        <w:t xml:space="preserve"> образном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Вместо групп слов ребенку предъявляются изображения четырех предметов, три из которых можно объединить обобщающим словом, а четвертый пред</w:t>
      </w:r>
      <w:r w:rsidRPr="00B306AD">
        <w:softHyphen/>
        <w:t>мет по отношению к ним окажется «лишним».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Важным условием применения методики является речевое обоснование вы</w:t>
      </w:r>
      <w:r w:rsidRPr="00B306AD">
        <w:softHyphen/>
        <w:t>бора. В отношении детей с нарушениями речи допустим ответ одним словом с поясняющими жестами, если это дает специалисту возможность понять принцип, которым руководствовался ребенок. При обследовании детей, ко</w:t>
      </w:r>
      <w:r w:rsidRPr="00B306AD">
        <w:softHyphen/>
        <w:t>торые из-за речевых дефектов не могут объяснить свой выбор, применение данного метода имеет ограниченный характер.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Так же, как и в предыдущем случае, возможна категоризация уровня обоб</w:t>
      </w:r>
      <w:r w:rsidRPr="00B306AD">
        <w:softHyphen/>
        <w:t xml:space="preserve">щения: объединение по </w:t>
      </w:r>
      <w:proofErr w:type="gramStart"/>
      <w:r w:rsidRPr="00B306AD">
        <w:t>конкретно-ситуативному</w:t>
      </w:r>
      <w:proofErr w:type="gramEnd"/>
      <w:r w:rsidRPr="00B306AD">
        <w:t>, по функциональному, истин</w:t>
      </w:r>
      <w:r w:rsidRPr="00B306AD">
        <w:softHyphen/>
        <w:t>но понятийному, латентному признакам.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Категоризация обобщающего признака, выделяемого ребенком, дает возмож</w:t>
      </w:r>
      <w:r w:rsidRPr="00B306AD">
        <w:softHyphen/>
        <w:t>ность отнесения его понятийного развития к соответствующему уровню.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Возрастные особенности использования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Можно использовать для детей, начиная с 4-4,5-летнего возраста и до 7-8-ми лет.</w:t>
      </w:r>
    </w:p>
    <w:p w:rsidR="00B306AD" w:rsidRPr="00B306AD" w:rsidRDefault="00B306AD" w:rsidP="00B306AD">
      <w:pPr>
        <w:ind w:left="-1134" w:firstLine="425"/>
        <w:jc w:val="both"/>
        <w:rPr>
          <w:b/>
        </w:rPr>
      </w:pPr>
      <w:r w:rsidRPr="00B306AD">
        <w:rPr>
          <w:b/>
        </w:rPr>
        <w:t>Анализируемые показатели:</w:t>
      </w:r>
    </w:p>
    <w:p w:rsidR="00B306AD" w:rsidRPr="00B306AD" w:rsidRDefault="00B306AD" w:rsidP="00B306AD">
      <w:pPr>
        <w:numPr>
          <w:ilvl w:val="0"/>
          <w:numId w:val="7"/>
        </w:numPr>
        <w:ind w:left="-1134" w:firstLine="425"/>
        <w:jc w:val="both"/>
      </w:pPr>
      <w:r w:rsidRPr="00B306AD">
        <w:t>характер деятельности (целенаправленность, хаотичность и т. п.);</w:t>
      </w:r>
    </w:p>
    <w:p w:rsidR="00B306AD" w:rsidRPr="00B306AD" w:rsidRDefault="00B306AD" w:rsidP="00B306AD">
      <w:pPr>
        <w:numPr>
          <w:ilvl w:val="0"/>
          <w:numId w:val="7"/>
        </w:numPr>
        <w:ind w:left="-1134" w:firstLine="425"/>
        <w:jc w:val="both"/>
      </w:pPr>
      <w:r w:rsidRPr="00B306AD">
        <w:t>доступность выполнения задания;</w:t>
      </w:r>
    </w:p>
    <w:p w:rsidR="00B306AD" w:rsidRPr="00B306AD" w:rsidRDefault="00B306AD" w:rsidP="00B306AD">
      <w:pPr>
        <w:numPr>
          <w:ilvl w:val="0"/>
          <w:numId w:val="7"/>
        </w:numPr>
        <w:ind w:left="-1134" w:firstLine="425"/>
        <w:jc w:val="both"/>
      </w:pPr>
      <w:r w:rsidRPr="00B306AD">
        <w:t>характер ошибок при выделении признаков;</w:t>
      </w:r>
    </w:p>
    <w:p w:rsidR="00B306AD" w:rsidRPr="00B306AD" w:rsidRDefault="00B306AD" w:rsidP="00B306AD">
      <w:pPr>
        <w:numPr>
          <w:ilvl w:val="0"/>
          <w:numId w:val="7"/>
        </w:numPr>
        <w:ind w:left="-1134" w:firstLine="425"/>
        <w:jc w:val="both"/>
      </w:pPr>
      <w:r w:rsidRPr="00B306AD">
        <w:t>характер рассуждений ребенка и уровень обобщающих операций;</w:t>
      </w:r>
    </w:p>
    <w:p w:rsidR="00B306AD" w:rsidRPr="00B306AD" w:rsidRDefault="00B306AD" w:rsidP="00B306AD">
      <w:pPr>
        <w:numPr>
          <w:ilvl w:val="0"/>
          <w:numId w:val="7"/>
        </w:numPr>
        <w:ind w:left="-1134" w:firstLine="425"/>
        <w:jc w:val="both"/>
      </w:pPr>
      <w:r w:rsidRPr="00B306AD">
        <w:t>объем и характер необходимой помощи со стороны взрослого.</w:t>
      </w:r>
    </w:p>
    <w:p w:rsidR="00B306AD" w:rsidRPr="00B306AD" w:rsidRDefault="00B306AD" w:rsidP="00B306AD">
      <w:pPr>
        <w:ind w:left="-1134" w:firstLine="425"/>
        <w:jc w:val="both"/>
      </w:pPr>
    </w:p>
    <w:p w:rsidR="00B306AD" w:rsidRPr="00B306AD" w:rsidRDefault="00B306AD" w:rsidP="00B306AD">
      <w:pPr>
        <w:ind w:left="-1134" w:firstLine="425"/>
        <w:jc w:val="both"/>
        <w:rPr>
          <w:u w:val="single"/>
        </w:rPr>
      </w:pPr>
      <w:r w:rsidRPr="00B306AD">
        <w:rPr>
          <w:b/>
          <w:bCs/>
          <w:u w:val="single"/>
        </w:rPr>
        <w:t xml:space="preserve">Методика для исследования уровня </w:t>
      </w:r>
      <w:proofErr w:type="spellStart"/>
      <w:r w:rsidRPr="00B306AD">
        <w:rPr>
          <w:b/>
          <w:bCs/>
          <w:u w:val="single"/>
        </w:rPr>
        <w:t>сформированности</w:t>
      </w:r>
      <w:proofErr w:type="spellEnd"/>
      <w:r w:rsidRPr="00B306AD">
        <w:rPr>
          <w:b/>
          <w:bCs/>
          <w:u w:val="single"/>
        </w:rPr>
        <w:t xml:space="preserve"> понятийного мышления (листы 24; 25)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Методика является модификацией классической методики формирования искусственных понятий, предложенной Л. С. Выготским-Сахаровым в. 1930 году, и направлена на исследование уровня развития абстрактных обобще</w:t>
      </w:r>
      <w:r w:rsidRPr="00B306AD">
        <w:softHyphen/>
        <w:t>ний и их классификации, выявление возможностей объединения наглядно представленных абстрактных объектов на основе выделения одного или не</w:t>
      </w:r>
      <w:r w:rsidRPr="00B306AD">
        <w:softHyphen/>
        <w:t>скольких ведущих признаков.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Модификация методики Выготского-Сахарова разработана Н.Я. Семаго в 1985 году.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Данный вариант методики предлагает 25 реалистических изображений объем</w:t>
      </w:r>
      <w:r w:rsidRPr="00B306AD">
        <w:softHyphen/>
        <w:t>ных фигур, отличающихся различными признаками (цветом, формой, вели</w:t>
      </w:r>
      <w:r w:rsidRPr="00B306AD">
        <w:softHyphen/>
        <w:t>чиной, высотой). Фигуры расположены на 2-х листах (листы 24, 25), с правой стороны каждого из которых в случайном порядке расположены изображения фигур, точно копирующих набор фигур из методики Выготского-Сахарова. В левой части листа, вверху и внизу, расположены так называемые фигуры-эталоны (по две на каждый лист).</w:t>
      </w:r>
    </w:p>
    <w:p w:rsidR="00B306AD" w:rsidRPr="00B306AD" w:rsidRDefault="00B306AD" w:rsidP="00B306AD">
      <w:pPr>
        <w:ind w:left="-1134" w:firstLine="425"/>
        <w:jc w:val="both"/>
        <w:rPr>
          <w:b/>
        </w:rPr>
      </w:pPr>
      <w:r w:rsidRPr="00B306AD">
        <w:rPr>
          <w:b/>
        </w:rPr>
        <w:t>Проведение обследования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i/>
          <w:iCs/>
        </w:rPr>
        <w:t xml:space="preserve">1-ый этап. </w:t>
      </w:r>
      <w:r w:rsidRPr="00B306AD">
        <w:t>Специалист должен обратить внимание ребенка на правую часть листа 24.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Инструкция. «Посмотри, здесь нарисованы фигурки. Все они разные. Теперь посмотри на эту фигурку».</w:t>
      </w:r>
    </w:p>
    <w:p w:rsidR="00B306AD" w:rsidRPr="00B306AD" w:rsidRDefault="00B306AD" w:rsidP="00B306AD">
      <w:pPr>
        <w:ind w:left="-1134" w:firstLine="425"/>
        <w:jc w:val="both"/>
      </w:pPr>
      <w:r w:rsidRPr="00B306AD">
        <w:lastRenderedPageBreak/>
        <w:t>Внимание ребенка обращается на первую (верхнюю) фигуру-эталон листа 24 (синий маленький плоский круг). Нижняя фигура-эталон в этот момент долж</w:t>
      </w:r>
      <w:r w:rsidRPr="00B306AD">
        <w:softHyphen/>
        <w:t>на быть закрыта от ребенка (ладонью экспериментатора, листком бумаги и т.п.).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 xml:space="preserve">«Посмотри на эту фигурку. Поищи среди всех фигур (обводит рукой всю правую часть листа с изображениями фигур) </w:t>
      </w:r>
      <w:proofErr w:type="gramStart"/>
      <w:r w:rsidRPr="00B306AD">
        <w:t>подходящие</w:t>
      </w:r>
      <w:proofErr w:type="gramEnd"/>
      <w:r w:rsidRPr="00B306AD">
        <w:t xml:space="preserve"> к этой (показывает на фигуру-эталон). Покажи их пальцем».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Если ребенок не понял инструкцию, дается разъяснение: «Надо выбрать из них такие, которые к ней подходят».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Инструкция должна быть адаптирована в соответствии с возрастом ребенка.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Внимание! Экспериментатор не должен называть ни один из признаков фи</w:t>
      </w:r>
      <w:r w:rsidRPr="00B306AD">
        <w:softHyphen/>
        <w:t>гуры-эталона (то есть цвет, форму, величину, высоту) и на первом этапе не обсуждает с ребенком причину выбора тех или иных изображений, как под</w:t>
      </w:r>
      <w:r w:rsidRPr="00B306AD">
        <w:softHyphen/>
        <w:t>ходящих к фигуре-эталону.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i/>
          <w:iCs/>
        </w:rPr>
        <w:t xml:space="preserve">2-ой этап. </w:t>
      </w:r>
      <w:r w:rsidRPr="00B306AD">
        <w:t>Внимание ребенка обращается на вторую (нижнюю) фигуру-эта</w:t>
      </w:r>
      <w:r w:rsidRPr="00B306AD">
        <w:softHyphen/>
        <w:t>лон листа 24 (красный маленький высокий треугольник). Верхняя фигура-эталон при этом должна быть закрыта от ребенка (ладонью экспериментато</w:t>
      </w:r>
      <w:r w:rsidRPr="00B306AD">
        <w:softHyphen/>
        <w:t>ра, листком бумаги и т.п.).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Инструкция: «А теперь подбери фигурки, подходящие к этой; покажи паль</w:t>
      </w:r>
      <w:r w:rsidRPr="00B306AD">
        <w:softHyphen/>
        <w:t>цем, какие к ней подходят». На этом этапе также не обсуждается стратегия выбора ребенка</w:t>
      </w:r>
    </w:p>
    <w:p w:rsidR="00B306AD" w:rsidRPr="00B306AD" w:rsidRDefault="00B306AD" w:rsidP="00B306AD">
      <w:pPr>
        <w:ind w:left="-1134" w:firstLine="425"/>
        <w:jc w:val="both"/>
      </w:pPr>
      <w:r w:rsidRPr="00B306AD">
        <w:rPr>
          <w:i/>
          <w:iCs/>
        </w:rPr>
        <w:t xml:space="preserve">3-ий этап. </w:t>
      </w:r>
      <w:r w:rsidRPr="00B306AD">
        <w:t>Перед ребенком помещается лист 25. Указывая на верхнюю фигуру-эталон листа 25 (зеленый большой плоский квадрат), эксперимента</w:t>
      </w:r>
      <w:r w:rsidRPr="00B306AD">
        <w:softHyphen/>
        <w:t>тор повторяет инструкцию 2-го этапа, Точно так же нижняя фигура-эталон листа 25 в этот момент должна быть закрыта от ребенка (ладонью экспери</w:t>
      </w:r>
      <w:r w:rsidRPr="00B306AD">
        <w:softHyphen/>
        <w:t>ментатора, листком бумаги и т.п.).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После показа ребенком «подходящих фигур» на этом этапе экспериментатор может обсудить результат, спросить у ребенка, почему показанные фигуры он считает подходящими к эталону. При этом</w:t>
      </w:r>
      <w:proofErr w:type="gramStart"/>
      <w:r w:rsidRPr="00B306AD">
        <w:t>,</w:t>
      </w:r>
      <w:proofErr w:type="gramEnd"/>
      <w:r w:rsidRPr="00B306AD">
        <w:t xml:space="preserve"> каков бы ни был выбор ребен</w:t>
      </w:r>
      <w:r w:rsidRPr="00B306AD">
        <w:softHyphen/>
        <w:t xml:space="preserve">ка на 1-ом, 2-ом или 3-м этапах, дается положительная оценка его работы (например: «Молодец, умница! </w:t>
      </w:r>
      <w:proofErr w:type="gramStart"/>
      <w:r w:rsidRPr="00B306AD">
        <w:t>Все было хорошо»).</w:t>
      </w:r>
      <w:proofErr w:type="gramEnd"/>
    </w:p>
    <w:p w:rsidR="00B306AD" w:rsidRPr="00B306AD" w:rsidRDefault="00B306AD" w:rsidP="00B306AD">
      <w:pPr>
        <w:ind w:left="-1134" w:firstLine="425"/>
        <w:jc w:val="both"/>
      </w:pPr>
      <w:r w:rsidRPr="00B306AD">
        <w:rPr>
          <w:i/>
          <w:iCs/>
        </w:rPr>
        <w:t xml:space="preserve">4-ый этап. </w:t>
      </w:r>
      <w:r w:rsidRPr="00B306AD">
        <w:t>Проводится лишь в том случае, когда необходимо уточнить, ка</w:t>
      </w:r>
      <w:r w:rsidRPr="00B306AD">
        <w:softHyphen/>
        <w:t>кой же абстрактный признак является для ребенка ведущим (обобщающим), то есть когда на предыдущих этапах не выявился какой-либо четко очерчен</w:t>
      </w:r>
      <w:r w:rsidRPr="00B306AD">
        <w:softHyphen/>
        <w:t>ный ведущий признак, которым ребенок пользуется для операций обобщения. В качестве фигуры-стимула используется белый маленький высокий шестиугольник.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Проведение 4-го этапа аналогично проведению 3-го, с той лишь разницей, что при этом от ребенка закрывается верхняя фигура-эталон листа 25.</w:t>
      </w:r>
    </w:p>
    <w:p w:rsidR="00B306AD" w:rsidRPr="00B306AD" w:rsidRDefault="00B306AD" w:rsidP="00B306AD">
      <w:pPr>
        <w:ind w:left="-1134" w:firstLine="425"/>
        <w:jc w:val="both"/>
        <w:rPr>
          <w:b/>
        </w:rPr>
      </w:pPr>
      <w:r w:rsidRPr="00B306AD">
        <w:rPr>
          <w:b/>
        </w:rPr>
        <w:t>Анализ результатов</w:t>
      </w:r>
    </w:p>
    <w:p w:rsidR="00B306AD" w:rsidRPr="00B306AD" w:rsidRDefault="00B306AD" w:rsidP="00B306AD">
      <w:pPr>
        <w:ind w:left="-1134" w:firstLine="425"/>
        <w:jc w:val="both"/>
      </w:pPr>
      <w:r w:rsidRPr="00B306AD">
        <w:t xml:space="preserve">При анализе результатов в первую очередь необходимо обращать внимание на отношение ребенка к заданию, понимание и удержание </w:t>
      </w:r>
      <w:proofErr w:type="gramStart"/>
      <w:r w:rsidRPr="00B306AD">
        <w:t>инструкций</w:t>
      </w:r>
      <w:proofErr w:type="gramEnd"/>
      <w:r w:rsidRPr="00B306AD">
        <w:t xml:space="preserve"> и сле</w:t>
      </w:r>
      <w:r w:rsidRPr="00B306AD">
        <w:softHyphen/>
        <w:t>дование им.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Также необходимо оценить степень заинтересованности ребенка в выполне</w:t>
      </w:r>
      <w:r w:rsidRPr="00B306AD">
        <w:softHyphen/>
        <w:t>нии нового для него вида деятельности.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 xml:space="preserve">Далее анализируется соответствие актуального (обобщающего) для ребенка признака </w:t>
      </w:r>
      <w:proofErr w:type="gramStart"/>
      <w:r w:rsidRPr="00B306AD">
        <w:t>нормативному</w:t>
      </w:r>
      <w:proofErr w:type="gramEnd"/>
      <w:r w:rsidRPr="00B306AD">
        <w:t xml:space="preserve"> возрастному. При анализе результатов крайне важ</w:t>
      </w:r>
      <w:r w:rsidRPr="00B306AD">
        <w:softHyphen/>
        <w:t>ным представляется не только и не столько выявление специфических осо</w:t>
      </w:r>
      <w:r w:rsidRPr="00B306AD">
        <w:softHyphen/>
        <w:t>бенностей обобщающей функции, сколько установление соответствия уров</w:t>
      </w:r>
      <w:r w:rsidRPr="00B306AD">
        <w:softHyphen/>
        <w:t xml:space="preserve">ня актуального развития этой функции возрастным нормативам. 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Следует особо отметить, что с помощью данной модификации выявляется уровень именно актуального понятийного развития, то есть определяется тот ведущий (обобщающий) признак, который характеризует уровень актуально</w:t>
      </w:r>
      <w:r w:rsidRPr="00B306AD">
        <w:softHyphen/>
        <w:t>го развития понятийного мышления и который, как показывает практика, су</w:t>
      </w:r>
      <w:r w:rsidRPr="00B306AD">
        <w:softHyphen/>
        <w:t>щественно может отличаться от «знаемого».</w:t>
      </w:r>
    </w:p>
    <w:p w:rsidR="00B306AD" w:rsidRPr="00B306AD" w:rsidRDefault="00B306AD" w:rsidP="00B306AD">
      <w:pPr>
        <w:ind w:left="-1134" w:firstLine="425"/>
        <w:jc w:val="both"/>
        <w:rPr>
          <w:b/>
        </w:rPr>
      </w:pPr>
      <w:r w:rsidRPr="00B306AD">
        <w:rPr>
          <w:b/>
        </w:rPr>
        <w:t>Возрастные нормативные показатели выполнения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Для каждого возрастного периода нормативным является определенный при</w:t>
      </w:r>
      <w:r w:rsidRPr="00B306AD">
        <w:softHyphen/>
        <w:t>знак, характеризующий уровень актуального развития понятийного мышления ребенка.</w:t>
      </w:r>
    </w:p>
    <w:p w:rsidR="00B306AD" w:rsidRPr="00B306AD" w:rsidRDefault="00B306AD" w:rsidP="00B306AD">
      <w:pPr>
        <w:ind w:left="-1134" w:firstLine="425"/>
        <w:jc w:val="both"/>
      </w:pPr>
      <w:r w:rsidRPr="00B306AD">
        <w:t>Ниже приводятся основные, наиболее типичные способы выбора абстракт</w:t>
      </w:r>
      <w:r w:rsidRPr="00B306AD">
        <w:softHyphen/>
        <w:t>ного объекта в наглядно-образном плане в соответствии с актуальным для данного возраста ведущим признаком:</w:t>
      </w:r>
    </w:p>
    <w:p w:rsidR="00B306AD" w:rsidRPr="00B306AD" w:rsidRDefault="00B306AD" w:rsidP="00B306AD">
      <w:pPr>
        <w:numPr>
          <w:ilvl w:val="0"/>
          <w:numId w:val="1"/>
        </w:numPr>
        <w:ind w:left="-1134" w:firstLine="425"/>
        <w:jc w:val="both"/>
      </w:pPr>
      <w:r w:rsidRPr="00B306AD">
        <w:t xml:space="preserve">в возрасте до 3-3,5 лет дети, как правило, демонстрируют объединение по принципу </w:t>
      </w:r>
      <w:r w:rsidRPr="00B306AD">
        <w:rPr>
          <w:i/>
          <w:iCs/>
        </w:rPr>
        <w:t xml:space="preserve">цепного комплекса, </w:t>
      </w:r>
      <w:r w:rsidRPr="00B306AD">
        <w:t xml:space="preserve">или </w:t>
      </w:r>
      <w:r w:rsidRPr="00B306AD">
        <w:rPr>
          <w:i/>
          <w:iCs/>
        </w:rPr>
        <w:t xml:space="preserve">коллекции </w:t>
      </w:r>
      <w:r w:rsidRPr="00B306AD">
        <w:t>(по Л. С. Выготскому), то есть любой признак фигуры может стать смыслообразующим и поменять</w:t>
      </w:r>
      <w:r w:rsidRPr="00B306AD">
        <w:softHyphen/>
        <w:t>ся при следующем выборе;</w:t>
      </w:r>
    </w:p>
    <w:p w:rsidR="00B306AD" w:rsidRPr="00B306AD" w:rsidRDefault="00B306AD" w:rsidP="00B306AD">
      <w:pPr>
        <w:numPr>
          <w:ilvl w:val="0"/>
          <w:numId w:val="1"/>
        </w:numPr>
        <w:ind w:left="-1134" w:firstLine="425"/>
        <w:jc w:val="both"/>
      </w:pPr>
      <w:r w:rsidRPr="00B306AD">
        <w:t>в возрасте от 3,5 до 4-х лет основным признаком для объединения яв</w:t>
      </w:r>
      <w:r w:rsidRPr="00B306AD">
        <w:softHyphen/>
        <w:t>ляется цвет;</w:t>
      </w:r>
    </w:p>
    <w:p w:rsidR="00B306AD" w:rsidRPr="00B306AD" w:rsidRDefault="00B306AD" w:rsidP="00B306AD">
      <w:pPr>
        <w:numPr>
          <w:ilvl w:val="0"/>
          <w:numId w:val="1"/>
        </w:numPr>
        <w:ind w:left="-1134" w:firstLine="425"/>
        <w:jc w:val="both"/>
      </w:pPr>
      <w:r w:rsidRPr="00B306AD">
        <w:lastRenderedPageBreak/>
        <w:t>от 4-4,5 до 5-5,5 лет нормативным качественным показателем выбора ребенка является признак полной формы, например: «квадратное», «тре</w:t>
      </w:r>
      <w:r w:rsidRPr="00B306AD">
        <w:softHyphen/>
        <w:t>угольники», «круглое» и т.п.;</w:t>
      </w:r>
    </w:p>
    <w:p w:rsidR="00B306AD" w:rsidRPr="00B306AD" w:rsidRDefault="00B306AD" w:rsidP="00B306AD">
      <w:pPr>
        <w:numPr>
          <w:ilvl w:val="0"/>
          <w:numId w:val="1"/>
        </w:numPr>
        <w:ind w:left="-1134" w:firstLine="425"/>
        <w:jc w:val="both"/>
      </w:pPr>
      <w:r w:rsidRPr="00B306AD">
        <w:t xml:space="preserve">от 5-5,5 до 6-6,5 лет основным признаком для объединения предметов являются уже не только чистые, или полные, формы, но также </w:t>
      </w:r>
      <w:proofErr w:type="spellStart"/>
      <w:r w:rsidRPr="00B306AD">
        <w:t>полуфор</w:t>
      </w:r>
      <w:r w:rsidRPr="00B306AD">
        <w:softHyphen/>
        <w:t>мы</w:t>
      </w:r>
      <w:proofErr w:type="spellEnd"/>
      <w:r w:rsidRPr="00B306AD">
        <w:t xml:space="preserve"> (усеченные формы). Например, ко второму эталону будут выбирать</w:t>
      </w:r>
      <w:r w:rsidRPr="00B306AD">
        <w:softHyphen/>
        <w:t>ся не только различные треугольники, но и трапеции всех видов и, разу</w:t>
      </w:r>
      <w:r w:rsidRPr="00B306AD">
        <w:softHyphen/>
        <w:t>меется, цветов;</w:t>
      </w:r>
    </w:p>
    <w:p w:rsidR="00B306AD" w:rsidRPr="00B306AD" w:rsidRDefault="00B306AD" w:rsidP="00B306AD">
      <w:pPr>
        <w:numPr>
          <w:ilvl w:val="0"/>
          <w:numId w:val="1"/>
        </w:numPr>
        <w:ind w:left="-1134" w:firstLine="425"/>
        <w:jc w:val="both"/>
      </w:pPr>
      <w:r w:rsidRPr="00B306AD">
        <w:t>ближе к 7-ми годам мышление ребенка становится более отвлеченным: к этому возрасту «отступают» такие наглядные признаки, как цвет и форма, и ребенок способен уже к обобщению по «менее заметным» для восприятия признакам, таким как высота, площадь фигуры (величина ее). В этом возрасте он уже с самого начала в состоянии спросить экспери</w:t>
      </w:r>
      <w:r w:rsidRPr="00B306AD">
        <w:softHyphen/>
        <w:t>ментатора, по какому признаку надо выбирать фигуры.</w:t>
      </w:r>
    </w:p>
    <w:p w:rsidR="00B306AD" w:rsidRPr="00B306AD" w:rsidRDefault="00B306AD" w:rsidP="00B306AD">
      <w:pPr>
        <w:ind w:left="-1134" w:firstLine="425"/>
        <w:jc w:val="both"/>
        <w:rPr>
          <w:b/>
        </w:rPr>
      </w:pPr>
      <w:r w:rsidRPr="00B306AD">
        <w:rPr>
          <w:b/>
        </w:rPr>
        <w:t>Анализируемые показатели: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характер деятельности ребенка;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характеристика ведущего признака обобщения;</w:t>
      </w:r>
    </w:p>
    <w:p w:rsidR="00B306AD" w:rsidRPr="00B306AD" w:rsidRDefault="00B306AD" w:rsidP="00B306AD">
      <w:pPr>
        <w:numPr>
          <w:ilvl w:val="0"/>
          <w:numId w:val="5"/>
        </w:numPr>
        <w:ind w:left="-1134" w:firstLine="425"/>
        <w:jc w:val="both"/>
      </w:pPr>
      <w:r w:rsidRPr="00B306AD">
        <w:t>объем и характер необходимой помощи со стороны взрослого.</w:t>
      </w:r>
    </w:p>
    <w:p w:rsidR="00B306AD" w:rsidRPr="00B306AD" w:rsidRDefault="00B306AD" w:rsidP="00B306AD">
      <w:pPr>
        <w:ind w:left="-1134" w:firstLine="425"/>
        <w:jc w:val="both"/>
      </w:pPr>
    </w:p>
    <w:p w:rsidR="00B306AD" w:rsidRPr="00B306AD" w:rsidRDefault="00B306AD" w:rsidP="00B306AD">
      <w:pPr>
        <w:ind w:left="-1134" w:firstLine="425"/>
        <w:jc w:val="both"/>
        <w:rPr>
          <w:b/>
          <w:bCs/>
        </w:rPr>
      </w:pPr>
    </w:p>
    <w:p w:rsidR="00787F38" w:rsidRPr="00787F38" w:rsidRDefault="00787F38" w:rsidP="00B306AD">
      <w:pPr>
        <w:pStyle w:val="a3"/>
        <w:spacing w:line="36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7F38" w:rsidRPr="0078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BAFC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23"/>
    <w:rsid w:val="00787F38"/>
    <w:rsid w:val="00A51F23"/>
    <w:rsid w:val="00B306AD"/>
    <w:rsid w:val="00F14211"/>
    <w:rsid w:val="00F35755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Мария И. Скороход</cp:lastModifiedBy>
  <cp:revision>3</cp:revision>
  <dcterms:created xsi:type="dcterms:W3CDTF">2017-01-20T00:29:00Z</dcterms:created>
  <dcterms:modified xsi:type="dcterms:W3CDTF">2020-06-18T05:55:00Z</dcterms:modified>
</cp:coreProperties>
</file>