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472" w14:textId="05BB8B09" w:rsidR="00DA6B05" w:rsidRPr="00DA6B05" w:rsidRDefault="00DA6B05" w:rsidP="00DA6B05">
      <w:pPr>
        <w:pBdr>
          <w:bottom w:val="single" w:sz="6" w:space="2" w:color="D2D9E0"/>
        </w:pBdr>
        <w:shd w:val="clear" w:color="auto" w:fill="FFFFFF" w:themeFill="background1"/>
        <w:spacing w:before="240" w:after="24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</w:pPr>
      <w:proofErr w:type="gramStart"/>
      <w:r w:rsidRPr="00DA6B05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Выполнила:</w:t>
      </w:r>
      <w:r w:rsidRPr="00DA6B05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br/>
        <w:t>студентка</w:t>
      </w:r>
      <w:proofErr w:type="gramEnd"/>
      <w:r w:rsidRPr="00DA6B05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 xml:space="preserve"> Ш-32 группы</w:t>
      </w:r>
      <w:r w:rsidRPr="00DA6B05"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br/>
        <w:t xml:space="preserve">Шахова Александра </w:t>
      </w:r>
    </w:p>
    <w:p w14:paraId="49B7C53D" w14:textId="77777777" w:rsidR="00836A77" w:rsidRPr="00CB7B48" w:rsidRDefault="00836A77" w:rsidP="00836A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B48">
        <w:rPr>
          <w:rFonts w:ascii="Times New Roman" w:eastAsia="Calibri" w:hAnsi="Times New Roman" w:cs="Times New Roman"/>
          <w:b/>
          <w:sz w:val="24"/>
          <w:szCs w:val="24"/>
        </w:rPr>
        <w:t>Карта наблюдения внеурочного занятия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5953"/>
      </w:tblGrid>
      <w:tr w:rsidR="00836A77" w:rsidRPr="00836A77" w14:paraId="3846B87E" w14:textId="77777777" w:rsidTr="00CB46EB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68B1B" w14:textId="77777777" w:rsidR="00836A77" w:rsidRPr="00836A77" w:rsidRDefault="00836A77" w:rsidP="001769E5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36266" w14:textId="77777777" w:rsidR="00836A77" w:rsidRPr="00836A77" w:rsidRDefault="00836A77" w:rsidP="001769E5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Параметры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2C9DB" w14:textId="77777777" w:rsidR="00836A77" w:rsidRPr="00836A77" w:rsidRDefault="00836A77" w:rsidP="001769E5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Показатели</w:t>
            </w:r>
          </w:p>
        </w:tc>
      </w:tr>
      <w:tr w:rsidR="00836A77" w:rsidRPr="00836A77" w14:paraId="1E9E37D3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07CC3" w14:textId="77777777" w:rsidR="00836A77" w:rsidRPr="00836A77" w:rsidRDefault="00836A77" w:rsidP="00836A77">
            <w:pPr>
              <w:pStyle w:val="a5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F0727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 xml:space="preserve">Дата </w:t>
            </w:r>
            <w:r w:rsidRPr="00836A77">
              <w:rPr>
                <w:rFonts w:cs="Times New Roman"/>
              </w:rPr>
              <w:t>п</w:t>
            </w:r>
            <w:r w:rsidRPr="00836A77">
              <w:rPr>
                <w:rFonts w:cs="Times New Roman"/>
                <w:b/>
                <w:bCs/>
              </w:rPr>
              <w:t>роведения занятия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2337E" w14:textId="77777777" w:rsidR="00836A77" w:rsidRPr="00836A77" w:rsidRDefault="00836A77" w:rsidP="001769E5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836A77" w:rsidRPr="00836A77" w14:paraId="6BFCB6BC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6555" w14:textId="77777777" w:rsidR="00836A77" w:rsidRPr="00836A77" w:rsidRDefault="00836A77" w:rsidP="00836A77">
            <w:pPr>
              <w:pStyle w:val="a5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C32E3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Класс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91377" w14:textId="27C72049" w:rsidR="00836A77" w:rsidRPr="0054454E" w:rsidRDefault="002D54E0" w:rsidP="00DA6B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5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59F" w:rsidRPr="005445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класс (</w:t>
            </w:r>
            <w:r w:rsidR="00DA6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кружке </w:t>
            </w:r>
            <w:r w:rsidR="00E8459F" w:rsidRPr="005445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человек)</w:t>
            </w:r>
          </w:p>
        </w:tc>
      </w:tr>
      <w:tr w:rsidR="00836A77" w:rsidRPr="00836A77" w14:paraId="20AD985F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49E6" w14:textId="77777777" w:rsidR="00836A77" w:rsidRPr="00836A77" w:rsidRDefault="00836A77" w:rsidP="00836A77">
            <w:pPr>
              <w:pStyle w:val="a5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EE348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Учитель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21C1E" w14:textId="6DC4F3D0" w:rsidR="00836A77" w:rsidRPr="0054454E" w:rsidRDefault="002D54E0" w:rsidP="00DA6B05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cs="Times New Roman"/>
                <w:sz w:val="28"/>
                <w:szCs w:val="28"/>
              </w:rPr>
              <w:t xml:space="preserve"> </w:t>
            </w:r>
            <w:r w:rsidR="00E8459F" w:rsidRPr="0054454E">
              <w:rPr>
                <w:rFonts w:cs="Times New Roman"/>
                <w:sz w:val="28"/>
                <w:szCs w:val="28"/>
              </w:rPr>
              <w:t xml:space="preserve">Бочкова Елена Викторовна </w:t>
            </w:r>
          </w:p>
        </w:tc>
      </w:tr>
      <w:tr w:rsidR="00836A77" w:rsidRPr="00836A77" w14:paraId="152222AE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3673" w14:textId="77777777" w:rsidR="00836A77" w:rsidRPr="00836A77" w:rsidRDefault="00836A77" w:rsidP="00836A77">
            <w:pPr>
              <w:pStyle w:val="a5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ADA0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Тема занятия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5906B" w14:textId="5A550C66" w:rsidR="00836A77" w:rsidRPr="0054454E" w:rsidRDefault="002D54E0" w:rsidP="00DA6B05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8459F" w:rsidRPr="0054454E">
              <w:rPr>
                <w:rFonts w:eastAsia="Calibri" w:cs="Times New Roman"/>
                <w:sz w:val="28"/>
                <w:szCs w:val="28"/>
              </w:rPr>
              <w:t xml:space="preserve">Разработка проекта «Скороговорки» </w:t>
            </w:r>
          </w:p>
        </w:tc>
      </w:tr>
      <w:tr w:rsidR="00836A77" w:rsidRPr="00836A77" w14:paraId="5AF2E651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91D77" w14:textId="77777777" w:rsidR="00836A77" w:rsidRPr="00836A77" w:rsidRDefault="00836A77" w:rsidP="00836A77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372B" w14:textId="77777777" w:rsidR="00836A77" w:rsidRPr="00836A77" w:rsidRDefault="00836A77" w:rsidP="002D54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темы  интересам учащихся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>, их возрастным особенностям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D5DC4" w14:textId="0DDA1FE7" w:rsidR="00836A77" w:rsidRPr="0054454E" w:rsidRDefault="000E781C" w:rsidP="00DA6B05">
            <w:pPr>
              <w:pStyle w:val="a5"/>
              <w:snapToGrid w:val="0"/>
              <w:ind w:right="87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eastAsia="Calibri" w:cs="Times New Roman"/>
                <w:sz w:val="28"/>
                <w:szCs w:val="28"/>
              </w:rPr>
              <w:t xml:space="preserve">Задачами данного занятия было предусмотрено научить детей </w:t>
            </w:r>
            <w:r w:rsidR="002327E1" w:rsidRPr="0054454E">
              <w:rPr>
                <w:rFonts w:eastAsia="Calibri" w:cs="Times New Roman"/>
                <w:sz w:val="28"/>
                <w:szCs w:val="28"/>
              </w:rPr>
              <w:t xml:space="preserve">разучивать и четко проговаривать скороговорки, слушать речь другого ученика и исправлять ошибки, записывать собственную речь в виде звукового файла, сканировать рисунки, выполненные в ручную, работать в текстовом редакторе, создавать компьютерные альбомы, соединяя на одной странице разные </w:t>
            </w:r>
            <w:r w:rsidR="007F7264" w:rsidRPr="0054454E">
              <w:rPr>
                <w:rFonts w:eastAsia="Calibri" w:cs="Times New Roman"/>
                <w:sz w:val="28"/>
                <w:szCs w:val="28"/>
              </w:rPr>
              <w:t>компоненты проекта: звукозапись, изображение, текст,</w:t>
            </w:r>
            <w:r w:rsidR="002327E1" w:rsidRPr="0054454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4454E">
              <w:rPr>
                <w:rFonts w:eastAsia="Calibri" w:cs="Times New Roman"/>
                <w:sz w:val="28"/>
                <w:szCs w:val="28"/>
              </w:rPr>
              <w:t>справляться с трудностями, используя их собственные возможности: знания, творчество; учитывались возрастные особенности детей младшего школьного возраста</w:t>
            </w:r>
          </w:p>
        </w:tc>
      </w:tr>
      <w:tr w:rsidR="00836A77" w:rsidRPr="00836A77" w14:paraId="60F42027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AA185" w14:textId="77777777" w:rsidR="00836A77" w:rsidRPr="00836A77" w:rsidRDefault="00836A77" w:rsidP="00836A77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33AF8" w14:textId="77777777" w:rsidR="00836A77" w:rsidRPr="00836A77" w:rsidRDefault="00836A77" w:rsidP="002D54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Заинтересованность учащихся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тематике предлагаемого внеурочного мероприятия (высокая, низкая)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9F2CA" w14:textId="79ACFC17" w:rsidR="00836A77" w:rsidRPr="0054454E" w:rsidRDefault="000E781C" w:rsidP="00DA6B05">
            <w:pPr>
              <w:pStyle w:val="a5"/>
              <w:snapToGrid w:val="0"/>
              <w:ind w:right="86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Заинтересованность детей высокая. Был</w:t>
            </w:r>
            <w:r w:rsidR="009C4D5F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а</w:t>
            </w:r>
            <w:r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4D5F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поставлена проблемная ситуация, где дети коллективно нашли ответ. Учащиеся активно отвечают на все поставленные вопросы учителя, ведется коллективный </w:t>
            </w:r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«диалог»</w:t>
            </w:r>
            <w:r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. Для развития коммуникативных УУД, создания положительного эмоционального настроя детей, на занятии используется </w:t>
            </w:r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фрагмент финской песни</w:t>
            </w:r>
            <w:r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Дети самостоятельно вспоминают изученные скороговорки, что повышает интерес к занятию. </w:t>
            </w:r>
            <w:proofErr w:type="gramStart"/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2D54E0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>протяжении</w:t>
            </w:r>
            <w:proofErr w:type="gramEnd"/>
            <w:r w:rsidR="0054454E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всего занятия познавательный интерес и активность были на высоком уровне.</w:t>
            </w:r>
            <w:r w:rsidR="00A130FA" w:rsidRPr="005445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836A77" w:rsidRPr="00836A77" w14:paraId="73AB6278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250D0" w14:textId="77777777" w:rsidR="00836A77" w:rsidRPr="00836A77" w:rsidRDefault="00836A77" w:rsidP="00836A77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2EA77" w14:textId="77777777" w:rsidR="00836A77" w:rsidRPr="00836A77" w:rsidRDefault="00836A77" w:rsidP="002D54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9CC31" w14:textId="6036BE40" w:rsidR="00836A77" w:rsidRPr="0054454E" w:rsidRDefault="000E781C" w:rsidP="00DA6B05">
            <w:pPr>
              <w:spacing w:after="0" w:line="240" w:lineRule="auto"/>
              <w:ind w:right="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eastAsia="Calibri" w:hAnsi="Times New Roman" w:cs="Times New Roman"/>
                <w:sz w:val="28"/>
                <w:szCs w:val="28"/>
              </w:rPr>
              <w:t>Создать альбом скороговорок для использования их в речи.</w:t>
            </w:r>
          </w:p>
        </w:tc>
      </w:tr>
      <w:tr w:rsidR="00836A77" w:rsidRPr="00836A77" w14:paraId="14958E2C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D7A4D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9943F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836A77">
              <w:rPr>
                <w:rFonts w:cs="Times New Roman"/>
                <w:b/>
                <w:bCs/>
              </w:rPr>
              <w:t>Направление внеурочной деятельности</w:t>
            </w:r>
            <w:r w:rsidRPr="00836A77">
              <w:rPr>
                <w:rFonts w:cs="Times New Roman"/>
              </w:rPr>
              <w:t xml:space="preserve"> (</w:t>
            </w:r>
            <w:proofErr w:type="spellStart"/>
            <w:r w:rsidRPr="00836A77">
              <w:rPr>
                <w:rFonts w:cs="Times New Roman"/>
              </w:rPr>
              <w:t>сортивно</w:t>
            </w:r>
            <w:proofErr w:type="spellEnd"/>
            <w:r w:rsidRPr="00836A77">
              <w:rPr>
                <w:rFonts w:cs="Times New Roman"/>
              </w:rPr>
              <w:t xml:space="preserve">-оздоровительное, духовно-нравственное, общекультурное, </w:t>
            </w:r>
            <w:proofErr w:type="spellStart"/>
            <w:r w:rsidRPr="00836A77">
              <w:rPr>
                <w:rFonts w:cs="Times New Roman"/>
              </w:rPr>
              <w:t>общеинтеллектуальное</w:t>
            </w:r>
            <w:proofErr w:type="spellEnd"/>
            <w:r w:rsidRPr="00836A77">
              <w:rPr>
                <w:rFonts w:cs="Times New Roman"/>
              </w:rPr>
              <w:t>, социальное)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8F82C" w14:textId="74786E07" w:rsidR="00836A77" w:rsidRPr="0054454E" w:rsidRDefault="002D54E0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F7264" w:rsidRPr="0054454E">
              <w:rPr>
                <w:rFonts w:cs="Times New Roman"/>
                <w:sz w:val="28"/>
                <w:szCs w:val="28"/>
              </w:rPr>
              <w:t>Общеинтеллктуальное</w:t>
            </w:r>
            <w:proofErr w:type="spellEnd"/>
            <w:r w:rsidR="007F7264" w:rsidRPr="0054454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36A77" w:rsidRPr="00836A77" w14:paraId="49F71D8F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BF953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8C459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836A77">
              <w:rPr>
                <w:rFonts w:cs="Times New Roman"/>
                <w:b/>
                <w:bCs/>
              </w:rPr>
              <w:t xml:space="preserve">Вид внеурочной деятельности </w:t>
            </w:r>
            <w:r w:rsidRPr="00836A77">
              <w:rPr>
                <w:rFonts w:cs="Times New Roman"/>
                <w:b/>
                <w:bCs/>
              </w:rPr>
              <w:lastRenderedPageBreak/>
              <w:t>(</w:t>
            </w:r>
            <w:r w:rsidRPr="00836A77">
              <w:rPr>
                <w:rFonts w:cs="Times New Roman"/>
              </w:rPr>
              <w:t>познавательная, игровая, трудовая, досугово-развлекательная, спортивно-оздоровительная, художественное творчество, социальное творчество, проблемно-ценностное общение)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16EBC" w14:textId="15718E1A" w:rsidR="00CB7B48" w:rsidRPr="0054454E" w:rsidRDefault="002D54E0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="00DA6B05">
              <w:rPr>
                <w:rFonts w:cs="Times New Roman"/>
                <w:sz w:val="28"/>
                <w:szCs w:val="28"/>
              </w:rPr>
              <w:t xml:space="preserve">Познавательная и </w:t>
            </w:r>
            <w:bookmarkStart w:id="0" w:name="_GoBack"/>
            <w:bookmarkEnd w:id="0"/>
            <w:r w:rsidR="007F7264" w:rsidRPr="0054454E">
              <w:rPr>
                <w:rFonts w:cs="Times New Roman"/>
                <w:sz w:val="28"/>
                <w:szCs w:val="28"/>
              </w:rPr>
              <w:t xml:space="preserve">трудовая </w:t>
            </w:r>
          </w:p>
          <w:p w14:paraId="3F720B6C" w14:textId="77777777" w:rsidR="00CB7B48" w:rsidRPr="0054454E" w:rsidRDefault="00CB7B48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152D0215" w14:textId="77777777" w:rsidR="00CB7B48" w:rsidRPr="0054454E" w:rsidRDefault="00CB7B48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7AB59CEB" w14:textId="77777777" w:rsidR="00CB7B48" w:rsidRPr="0054454E" w:rsidRDefault="00CB7B48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2451D38A" w14:textId="77777777" w:rsidR="00CB7B48" w:rsidRPr="0054454E" w:rsidRDefault="00CB7B48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722D2BD2" w14:textId="77777777" w:rsidR="00CB7B48" w:rsidRPr="0054454E" w:rsidRDefault="00CB7B48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A77" w:rsidRPr="00836A77" w14:paraId="05265375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5E3F9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785F3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836A77">
              <w:rPr>
                <w:rFonts w:cs="Times New Roman"/>
                <w:b/>
                <w:bCs/>
              </w:rPr>
              <w:t xml:space="preserve">Форма проведения </w:t>
            </w:r>
            <w:r w:rsidRPr="00836A77">
              <w:rPr>
                <w:rFonts w:cs="Times New Roman"/>
              </w:rPr>
              <w:t>(практикум, кружок, экскурсия, клубное занятие, научная конференция и т.д.)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A817D" w14:textId="6333171F" w:rsidR="00836A77" w:rsidRPr="0054454E" w:rsidRDefault="002D54E0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4454E">
              <w:rPr>
                <w:rFonts w:cs="Times New Roman"/>
                <w:sz w:val="28"/>
                <w:szCs w:val="28"/>
              </w:rPr>
              <w:t xml:space="preserve"> </w:t>
            </w:r>
            <w:r w:rsidR="007F7264" w:rsidRPr="0054454E">
              <w:rPr>
                <w:rFonts w:cs="Times New Roman"/>
                <w:sz w:val="28"/>
                <w:szCs w:val="28"/>
              </w:rPr>
              <w:t xml:space="preserve">Кружок </w:t>
            </w:r>
          </w:p>
        </w:tc>
      </w:tr>
      <w:tr w:rsidR="00836A77" w:rsidRPr="00836A77" w14:paraId="1075904B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C6814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8010" w14:textId="77777777" w:rsidR="00836A77" w:rsidRPr="00836A77" w:rsidRDefault="00836A77" w:rsidP="002D54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ли органическая, </w:t>
            </w:r>
            <w:r w:rsidRPr="0083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двусторонняя связь урочной и внеурочной деятельности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>, приближенность к естественно мотивированной коммуникации, расширение и варьирование урочной тематики в новых ситуациях;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AB383" w14:textId="7FE5467B" w:rsidR="00CB7B48" w:rsidRPr="0054454E" w:rsidRDefault="009C4D5F" w:rsidP="00DA6B05">
            <w:pPr>
              <w:spacing w:after="0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занятии была обеспечена органическая,</w:t>
            </w:r>
            <w:r w:rsidRPr="00544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двусторонняя связь урочной и внеурочной деятельности, прослеживалась связь уроками литературного чтения и информатики, были так же заметны приближенность к естественно мотивированной коммуникации, расширение и варьирование урочной тематики в новых, нестандартных ситуациях;  </w:t>
            </w:r>
            <w:r w:rsidR="00FB4813"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учатся выбирать разные способы решения проблем, умение обратиться за помощью, вести проблемный диалог и совместный анализ сложившейся ситуации. Учащиеся сами находят пути решения проблемы и запоминают правила для разрешения трудной ситуации. У детей на занятии отрабатывается опосредованная память</w:t>
            </w:r>
          </w:p>
        </w:tc>
      </w:tr>
      <w:tr w:rsidR="00836A77" w:rsidRPr="00836A77" w14:paraId="76B9AFC4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4FB6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7B104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836A77">
              <w:rPr>
                <w:rFonts w:cs="Times New Roman"/>
                <w:b/>
                <w:bCs/>
              </w:rPr>
              <w:t xml:space="preserve">Какие УУД </w:t>
            </w:r>
            <w:proofErr w:type="gramStart"/>
            <w:r w:rsidRPr="00836A77">
              <w:rPr>
                <w:rFonts w:cs="Times New Roman"/>
                <w:b/>
                <w:bCs/>
              </w:rPr>
              <w:t>формировались</w:t>
            </w:r>
            <w:r w:rsidRPr="00836A77">
              <w:rPr>
                <w:rFonts w:cs="Times New Roman"/>
              </w:rPr>
              <w:t xml:space="preserve">  на</w:t>
            </w:r>
            <w:proofErr w:type="gramEnd"/>
            <w:r w:rsidRPr="00836A77">
              <w:rPr>
                <w:rFonts w:cs="Times New Roman"/>
              </w:rPr>
              <w:t xml:space="preserve"> занятии (личностные, метапредметные, предметные)?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0B2B0" w14:textId="3BE8A533" w:rsidR="009C4D5F" w:rsidRPr="0054454E" w:rsidRDefault="009C4D5F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7F7264"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 универсальные учебные действия: </w:t>
            </w:r>
          </w:p>
          <w:p w14:paraId="466B89D6" w14:textId="5128AD3F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4D5F"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навыки конструктивного взаимодействия, </w:t>
            </w:r>
          </w:p>
          <w:p w14:paraId="40FDE9FF" w14:textId="7B7EF923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9C4D5F"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адекватное реагирование на трудности </w:t>
            </w:r>
          </w:p>
          <w:p w14:paraId="0B31405D" w14:textId="77777777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Познавательные универсальные учебные действия:  </w:t>
            </w:r>
          </w:p>
          <w:p w14:paraId="139BFFDB" w14:textId="0DEE54A0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выбор наиболее эффективных способов решения задач в зависимости от конкретных условий </w:t>
            </w:r>
          </w:p>
          <w:p w14:paraId="3E3E48ED" w14:textId="77777777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Регулятивные универсальные учебные действия: </w:t>
            </w:r>
          </w:p>
          <w:p w14:paraId="0805B6B6" w14:textId="77777777" w:rsidR="009C4D5F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-способность к волевому усилию, к выбору в трудных ситуациях и преодолению препятствий </w:t>
            </w:r>
          </w:p>
          <w:p w14:paraId="012EAD44" w14:textId="4723A5FF" w:rsidR="00CB7B48" w:rsidRPr="0054454E" w:rsidRDefault="007F7264" w:rsidP="00DA6B0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Коммуникативные универсальные учебные действия: - умение обратиться за помощью, вести диалог, отвечать на вопросы </w:t>
            </w:r>
          </w:p>
        </w:tc>
      </w:tr>
      <w:tr w:rsidR="00836A77" w:rsidRPr="00836A77" w14:paraId="00A00C45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D688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B0D2E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Какой уровень результатов внеурочной деятельности достигнут?</w:t>
            </w:r>
          </w:p>
          <w:p w14:paraId="0BE55529" w14:textId="77777777" w:rsidR="00836A77" w:rsidRPr="00836A77" w:rsidRDefault="00836A77" w:rsidP="002D54E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Первый уровень результатов — 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школьником 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знаний</w:t>
            </w:r>
          </w:p>
          <w:p w14:paraId="7800C941" w14:textId="77777777" w:rsidR="00836A77" w:rsidRPr="00836A77" w:rsidRDefault="00836A77" w:rsidP="002D54E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Второй уровень результатов 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получение школьником опыта переживания и позитивного отношения к базовым ценностям общества </w:t>
            </w:r>
          </w:p>
          <w:p w14:paraId="5135A7C4" w14:textId="77777777" w:rsidR="00836A77" w:rsidRPr="00836A77" w:rsidRDefault="00836A77" w:rsidP="002D54E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Третий уровень результатов — </w:t>
            </w:r>
            <w:r w:rsidRPr="00836A7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9338E" w14:textId="70FADDF4" w:rsidR="009C4D5F" w:rsidRPr="0054454E" w:rsidRDefault="0054454E" w:rsidP="00DA6B0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Достигнут в</w:t>
            </w:r>
            <w:r w:rsidR="009C4D5F" w:rsidRPr="0054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торой уровень результатов — получение школьником опыта переживания и позитивного отношения к базовым ценностям общества </w:t>
            </w:r>
          </w:p>
          <w:p w14:paraId="1271EC70" w14:textId="073B946C" w:rsidR="00CB46EB" w:rsidRPr="0054454E" w:rsidRDefault="00CB46EB" w:rsidP="00DA6B0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883D2F" w14:textId="77777777" w:rsidR="00836A77" w:rsidRPr="0054454E" w:rsidRDefault="00836A77" w:rsidP="00DA6B05">
            <w:pPr>
              <w:pStyle w:val="a5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A77" w:rsidRPr="00836A77" w14:paraId="19A34338" w14:textId="77777777" w:rsidTr="00CB46E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5E87" w14:textId="77777777" w:rsidR="00836A77" w:rsidRPr="00836A77" w:rsidRDefault="00836A77" w:rsidP="00CB7B48">
            <w:pPr>
              <w:pStyle w:val="a5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E2201" w14:textId="77777777" w:rsidR="00836A77" w:rsidRPr="00836A77" w:rsidRDefault="00836A77" w:rsidP="002D54E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  <w:r w:rsidRPr="00836A77">
              <w:rPr>
                <w:rFonts w:cs="Times New Roman"/>
                <w:b/>
                <w:bCs/>
              </w:rPr>
              <w:t>Предложения и замечания</w:t>
            </w:r>
          </w:p>
          <w:p w14:paraId="0B7B7837" w14:textId="77777777" w:rsidR="00836A77" w:rsidRPr="00836A77" w:rsidRDefault="00836A77" w:rsidP="002D54E0">
            <w:pPr>
              <w:pStyle w:val="a5"/>
              <w:jc w:val="both"/>
              <w:rPr>
                <w:rFonts w:cs="Times New Roman"/>
                <w:b/>
                <w:bCs/>
              </w:rPr>
            </w:pPr>
          </w:p>
          <w:p w14:paraId="1ABF8ACF" w14:textId="77777777" w:rsidR="00836A77" w:rsidRPr="00836A77" w:rsidRDefault="00836A77" w:rsidP="002D54E0">
            <w:pPr>
              <w:pStyle w:val="a5"/>
              <w:jc w:val="both"/>
              <w:rPr>
                <w:rFonts w:cs="Times New Roman"/>
                <w:b/>
                <w:bCs/>
              </w:rPr>
            </w:pPr>
          </w:p>
          <w:p w14:paraId="35751E75" w14:textId="77777777" w:rsidR="00A130FA" w:rsidRPr="00836A77" w:rsidRDefault="00A130FA" w:rsidP="002D54E0">
            <w:pPr>
              <w:pStyle w:val="a5"/>
              <w:jc w:val="both"/>
              <w:rPr>
                <w:rFonts w:cs="Times New Roman"/>
                <w:b/>
                <w:bCs/>
              </w:rPr>
            </w:pPr>
          </w:p>
          <w:p w14:paraId="691E2FEA" w14:textId="77777777" w:rsidR="00836A77" w:rsidRPr="00836A77" w:rsidRDefault="00836A77" w:rsidP="002D54E0">
            <w:pPr>
              <w:pStyle w:val="a5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65CCB" w14:textId="083E9AF6" w:rsidR="0054454E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>Учитель использовала разнообразные методы и технологии развития УУД в рамках занятия</w:t>
            </w:r>
          </w:p>
          <w:p w14:paraId="4CDE8F65" w14:textId="00A07C24" w:rsidR="0054454E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Были использованы такие технологии, </w:t>
            </w:r>
            <w:proofErr w:type="gramStart"/>
            <w:r w:rsidR="00DA6B05"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как:  </w:t>
            </w: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-диалогическое обучение   </w:t>
            </w:r>
            <w:proofErr w:type="spellStart"/>
            <w:r w:rsidRPr="0054454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 подход,   ИКТ,   игровые технологии (сюжетно-ролевая игра). </w:t>
            </w:r>
          </w:p>
          <w:p w14:paraId="170C033B" w14:textId="77777777" w:rsidR="0054454E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>Учащиеся были заинтересованы происходящим в течение всего занятия. Ребята с увлечением участвовали в упражнениях.</w:t>
            </w:r>
          </w:p>
          <w:p w14:paraId="238F4C80" w14:textId="77777777" w:rsidR="0054454E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С воспитательной точки зрения данное занятие направлено на формирование у детей положительного интереса к самопознанию, вступать в диалог с учителем и ребятами, слушать и слышать других, терпимее относиться к одноклассникам. </w:t>
            </w:r>
          </w:p>
          <w:p w14:paraId="4051607E" w14:textId="77777777" w:rsidR="0054454E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идет развитие познавательных интересов ребенка через задания, развивающие психические процессы, развитие самопознания. Занятие соответствовало заявленным целям и задачам, понравилось ребятам. </w:t>
            </w:r>
          </w:p>
          <w:p w14:paraId="7E01799C" w14:textId="0CEF99E4" w:rsidR="00836A77" w:rsidRPr="0054454E" w:rsidRDefault="0054454E" w:rsidP="00DA6B05">
            <w:pPr>
              <w:shd w:val="clear" w:color="auto" w:fill="FFFFFF"/>
              <w:spacing w:after="0"/>
              <w:ind w:left="86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54E">
              <w:rPr>
                <w:rFonts w:ascii="Times New Roman" w:hAnsi="Times New Roman" w:cs="Times New Roman"/>
                <w:sz w:val="28"/>
                <w:szCs w:val="28"/>
              </w:rPr>
              <w:t>Занятие учителем проведено на высоком методическом уровне и соответствует ФГОС.</w:t>
            </w:r>
          </w:p>
        </w:tc>
      </w:tr>
    </w:tbl>
    <w:p w14:paraId="27568467" w14:textId="77777777" w:rsidR="00CB7B48" w:rsidRDefault="00CB7B48" w:rsidP="00CB7B4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3D221AB7" w14:textId="77777777" w:rsidR="00836A77" w:rsidRPr="00CB7B48" w:rsidRDefault="002D54E0" w:rsidP="00CB7B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67BA44" w14:textId="77777777" w:rsidR="003E053A" w:rsidRDefault="003E053A" w:rsidP="00CB7B48">
      <w:pPr>
        <w:pBdr>
          <w:bottom w:val="single" w:sz="6" w:space="2" w:color="D2D9E0"/>
        </w:pBdr>
        <w:shd w:val="clear" w:color="auto" w:fill="FFFFFF" w:themeFill="background1"/>
        <w:spacing w:before="240" w:after="240"/>
        <w:outlineLvl w:val="1"/>
        <w:rPr>
          <w:rFonts w:ascii="Times New Roman" w:eastAsia="Times New Roman" w:hAnsi="Times New Roman" w:cs="Times New Roman"/>
          <w:b/>
          <w:color w:val="1D3142"/>
          <w:sz w:val="24"/>
          <w:szCs w:val="24"/>
          <w:lang w:eastAsia="ru-RU"/>
        </w:rPr>
      </w:pPr>
    </w:p>
    <w:p w14:paraId="1FC0A764" w14:textId="77777777" w:rsidR="003E053A" w:rsidRDefault="003E053A" w:rsidP="00CB7B48">
      <w:pPr>
        <w:pBdr>
          <w:bottom w:val="single" w:sz="6" w:space="2" w:color="D2D9E0"/>
        </w:pBdr>
        <w:shd w:val="clear" w:color="auto" w:fill="FFFFFF" w:themeFill="background1"/>
        <w:spacing w:before="240" w:after="240"/>
        <w:outlineLvl w:val="1"/>
        <w:rPr>
          <w:rFonts w:ascii="Times New Roman" w:eastAsia="Times New Roman" w:hAnsi="Times New Roman" w:cs="Times New Roman"/>
          <w:b/>
          <w:color w:val="1D3142"/>
          <w:sz w:val="24"/>
          <w:szCs w:val="24"/>
          <w:lang w:eastAsia="ru-RU"/>
        </w:rPr>
      </w:pPr>
    </w:p>
    <w:sectPr w:rsidR="003E053A" w:rsidSect="00CB7B4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C00726C"/>
    <w:multiLevelType w:val="hybridMultilevel"/>
    <w:tmpl w:val="B6F0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2D6"/>
    <w:multiLevelType w:val="hybridMultilevel"/>
    <w:tmpl w:val="2C400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F0ACB"/>
    <w:multiLevelType w:val="hybridMultilevel"/>
    <w:tmpl w:val="842E7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373F4"/>
    <w:multiLevelType w:val="hybridMultilevel"/>
    <w:tmpl w:val="59D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676"/>
    <w:multiLevelType w:val="multilevel"/>
    <w:tmpl w:val="FB3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70DBC"/>
    <w:multiLevelType w:val="hybridMultilevel"/>
    <w:tmpl w:val="41165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D6AF9"/>
    <w:multiLevelType w:val="hybridMultilevel"/>
    <w:tmpl w:val="57EE9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0F38AE"/>
    <w:multiLevelType w:val="hybridMultilevel"/>
    <w:tmpl w:val="1D84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05388"/>
    <w:multiLevelType w:val="hybridMultilevel"/>
    <w:tmpl w:val="AB3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86718"/>
    <w:multiLevelType w:val="hybridMultilevel"/>
    <w:tmpl w:val="B7FE3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26096"/>
    <w:multiLevelType w:val="hybridMultilevel"/>
    <w:tmpl w:val="3460D884"/>
    <w:lvl w:ilvl="0" w:tplc="DE2A8942">
      <w:start w:val="1"/>
      <w:numFmt w:val="bullet"/>
      <w:lvlText w:val="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95"/>
    <w:rsid w:val="00034AAC"/>
    <w:rsid w:val="000E781C"/>
    <w:rsid w:val="00105E75"/>
    <w:rsid w:val="00144933"/>
    <w:rsid w:val="00146CC1"/>
    <w:rsid w:val="001D093C"/>
    <w:rsid w:val="002327E1"/>
    <w:rsid w:val="00271E95"/>
    <w:rsid w:val="00275356"/>
    <w:rsid w:val="002D54E0"/>
    <w:rsid w:val="002E3FD5"/>
    <w:rsid w:val="002E4F8E"/>
    <w:rsid w:val="003C25DC"/>
    <w:rsid w:val="003E053A"/>
    <w:rsid w:val="004A55D2"/>
    <w:rsid w:val="0054454E"/>
    <w:rsid w:val="00555B8D"/>
    <w:rsid w:val="00555C55"/>
    <w:rsid w:val="006072A7"/>
    <w:rsid w:val="00655F8B"/>
    <w:rsid w:val="0075327A"/>
    <w:rsid w:val="00757142"/>
    <w:rsid w:val="00792614"/>
    <w:rsid w:val="007A045C"/>
    <w:rsid w:val="007F7264"/>
    <w:rsid w:val="0081602D"/>
    <w:rsid w:val="008218F1"/>
    <w:rsid w:val="00836A77"/>
    <w:rsid w:val="00846071"/>
    <w:rsid w:val="009C4D5F"/>
    <w:rsid w:val="00A130FA"/>
    <w:rsid w:val="00A23271"/>
    <w:rsid w:val="00AE0EEB"/>
    <w:rsid w:val="00B11F15"/>
    <w:rsid w:val="00B3234E"/>
    <w:rsid w:val="00B57F3E"/>
    <w:rsid w:val="00BE2B75"/>
    <w:rsid w:val="00C26E28"/>
    <w:rsid w:val="00CB46EB"/>
    <w:rsid w:val="00CB7B48"/>
    <w:rsid w:val="00CE396F"/>
    <w:rsid w:val="00DA6B05"/>
    <w:rsid w:val="00E8459F"/>
    <w:rsid w:val="00E9585C"/>
    <w:rsid w:val="00FB015A"/>
    <w:rsid w:val="00FB4813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57B"/>
  <w15:docId w15:val="{CDBB74D8-A96E-42D5-9531-977EE2E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5C"/>
  </w:style>
  <w:style w:type="paragraph" w:styleId="2">
    <w:name w:val="heading 2"/>
    <w:basedOn w:val="a"/>
    <w:link w:val="20"/>
    <w:uiPriority w:val="9"/>
    <w:qFormat/>
    <w:rsid w:val="00271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B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en">
    <w:name w:val="gen"/>
    <w:basedOn w:val="a0"/>
    <w:rsid w:val="00FF5BE1"/>
  </w:style>
  <w:style w:type="paragraph" w:customStyle="1" w:styleId="a5">
    <w:name w:val="Содержимое таблицы"/>
    <w:basedOn w:val="a"/>
    <w:rsid w:val="00836A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">
    <w:name w:val="1 текст Знак"/>
    <w:link w:val="10"/>
    <w:locked/>
    <w:rsid w:val="00E9585C"/>
    <w:rPr>
      <w:sz w:val="24"/>
      <w:szCs w:val="24"/>
    </w:rPr>
  </w:style>
  <w:style w:type="paragraph" w:customStyle="1" w:styleId="10">
    <w:name w:val="1 текст"/>
    <w:basedOn w:val="a"/>
    <w:link w:val="1"/>
    <w:rsid w:val="00E9585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 w:val="24"/>
      <w:szCs w:val="24"/>
    </w:rPr>
  </w:style>
  <w:style w:type="paragraph" w:customStyle="1" w:styleId="c2c11">
    <w:name w:val="c2 c11"/>
    <w:basedOn w:val="a"/>
    <w:rsid w:val="00E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585C"/>
  </w:style>
  <w:style w:type="paragraph" w:styleId="a6">
    <w:name w:val="No Spacing"/>
    <w:basedOn w:val="a"/>
    <w:uiPriority w:val="1"/>
    <w:qFormat/>
    <w:rsid w:val="00E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34AA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">
    <w:name w:val="No Spacing Char"/>
    <w:link w:val="11"/>
    <w:locked/>
    <w:rsid w:val="00034AAC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845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845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Учетная запись Майкрософт</cp:lastModifiedBy>
  <cp:revision>3</cp:revision>
  <cp:lastPrinted>2019-06-28T10:11:00Z</cp:lastPrinted>
  <dcterms:created xsi:type="dcterms:W3CDTF">2020-05-06T18:26:00Z</dcterms:created>
  <dcterms:modified xsi:type="dcterms:W3CDTF">2020-05-06T18:27:00Z</dcterms:modified>
</cp:coreProperties>
</file>