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1B" w:rsidRPr="00132E1B" w:rsidRDefault="00132E1B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132E1B">
        <w:rPr>
          <w:rFonts w:ascii="Times New Roman" w:hAnsi="Times New Roman"/>
          <w:sz w:val="24"/>
          <w:szCs w:val="24"/>
          <w:lang w:val="kk-KZ"/>
        </w:rPr>
        <w:t>Қазақ тілі мен әдебиеті пәнінің мұғалімі                              Бекітемін:___________________</w:t>
      </w:r>
    </w:p>
    <w:p w:rsidR="00132E1B" w:rsidRPr="00132E1B" w:rsidRDefault="002F2DF8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Тайшаева Меруерт Жакс</w:t>
      </w:r>
      <w:r w:rsidR="00134E96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лыковна                            № 10</w:t>
      </w:r>
      <w:r w:rsidR="00132E1B" w:rsidRPr="00132E1B">
        <w:rPr>
          <w:rFonts w:ascii="Times New Roman" w:hAnsi="Times New Roman"/>
          <w:sz w:val="24"/>
          <w:szCs w:val="24"/>
          <w:lang w:val="kk-KZ"/>
        </w:rPr>
        <w:t xml:space="preserve"> орта мектебінің директордың оқу      </w:t>
      </w:r>
    </w:p>
    <w:p w:rsidR="00132E1B" w:rsidRPr="00132E1B" w:rsidRDefault="00132E1B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132E1B">
        <w:rPr>
          <w:rFonts w:ascii="Times New Roman" w:hAnsi="Times New Roman"/>
          <w:sz w:val="24"/>
          <w:szCs w:val="24"/>
          <w:lang w:val="kk-KZ"/>
        </w:rPr>
        <w:t>қысқа мерзімді сабақ жос</w:t>
      </w:r>
      <w:r w:rsidR="002F2DF8">
        <w:rPr>
          <w:rFonts w:ascii="Times New Roman" w:hAnsi="Times New Roman"/>
          <w:sz w:val="24"/>
          <w:szCs w:val="24"/>
          <w:lang w:val="kk-KZ"/>
        </w:rPr>
        <w:t xml:space="preserve">пары:                     </w:t>
      </w:r>
      <w:r w:rsidRPr="00132E1B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2271F4">
        <w:rPr>
          <w:rFonts w:ascii="Times New Roman" w:hAnsi="Times New Roman"/>
          <w:sz w:val="24"/>
          <w:szCs w:val="24"/>
          <w:lang w:val="kk-KZ"/>
        </w:rPr>
        <w:t xml:space="preserve"> жөніндегі орынбасары:  Абдык</w:t>
      </w:r>
      <w:r w:rsidR="002F2DF8">
        <w:rPr>
          <w:rFonts w:ascii="Times New Roman" w:hAnsi="Times New Roman"/>
          <w:sz w:val="24"/>
          <w:szCs w:val="24"/>
          <w:lang w:val="kk-KZ"/>
        </w:rPr>
        <w:t>адыро</w:t>
      </w:r>
      <w:r w:rsidR="002271F4">
        <w:rPr>
          <w:rFonts w:ascii="Times New Roman" w:hAnsi="Times New Roman"/>
          <w:sz w:val="24"/>
          <w:szCs w:val="24"/>
          <w:lang w:val="kk-KZ"/>
        </w:rPr>
        <w:t>ва К</w:t>
      </w:r>
      <w:r w:rsidRPr="00132E1B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</w:p>
    <w:p w:rsidR="00132E1B" w:rsidRPr="00132E1B" w:rsidRDefault="00132E1B" w:rsidP="00132E1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32E1B" w:rsidRPr="002F2DF8" w:rsidTr="00291C35"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132E1B" w:rsidRPr="00132E1B" w:rsidRDefault="009457F3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132E1B"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«А» сынып</w:t>
            </w:r>
          </w:p>
        </w:tc>
      </w:tr>
      <w:tr w:rsidR="00132E1B" w:rsidRPr="009457F3" w:rsidTr="00291C35"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6381" w:type="dxa"/>
            <w:gridSpan w:val="2"/>
          </w:tcPr>
          <w:p w:rsidR="00132E1B" w:rsidRPr="00AF5F78" w:rsidRDefault="009457F3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Болымды және болымсыз етістік</w:t>
            </w:r>
          </w:p>
        </w:tc>
      </w:tr>
      <w:tr w:rsidR="00132E1B" w:rsidRPr="00B50567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Жалпы  мақсаты: </w:t>
            </w:r>
          </w:p>
        </w:tc>
        <w:tc>
          <w:tcPr>
            <w:tcW w:w="6381" w:type="dxa"/>
            <w:gridSpan w:val="2"/>
          </w:tcPr>
          <w:p w:rsidR="008D7B06" w:rsidRPr="00AF5F78" w:rsidRDefault="009457F3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Оқушыларға қимыл іс – әрекеттің болу, болмау мүмкіндігіне қарай етістіктің болымды және болымсыз болып бөлінуін, жасалу жолдарын өз бетінше тұжырым жасау арқылы</w:t>
            </w:r>
            <w:r w:rsidR="001417A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меңгерілуіне жағдай жасау. Болымды, болымсыз етістіктерді салыстырып, мағыналық айырмашылығын таба білуге</w:t>
            </w:r>
            <w:r w:rsidR="006D161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дағдыландыру.</w:t>
            </w:r>
            <w:r w:rsidR="00134E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Өз бетімен ізденіс, жұмысын жүргізу, ойлау, бір – бірін тыңдау, пікірлерін дәлелдеу қабілеттерін жетілдіру.</w:t>
            </w:r>
          </w:p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B50567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81" w:type="dxa"/>
            <w:gridSpan w:val="2"/>
          </w:tcPr>
          <w:p w:rsidR="008D7B06" w:rsidRPr="00AF5F78" w:rsidRDefault="00C40947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Ө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 xml:space="preserve">з  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 ойын еркін,жатық жеткізе білуге дағдыландыру, ғылыми ізденіске баули отырып,шығармашылық жұмыс жасай білуге үйрету. </w:t>
            </w:r>
          </w:p>
          <w:p w:rsidR="00132E1B" w:rsidRPr="00AF5F78" w:rsidRDefault="00132E1B" w:rsidP="004774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B50567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381" w:type="dxa"/>
            <w:gridSpan w:val="2"/>
          </w:tcPr>
          <w:p w:rsidR="00132E1B" w:rsidRPr="00AF5F78" w:rsidRDefault="00477499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>Нұсқаулық мұғалімдер үшін,әдебиет «Атамұра» Алматы,интернет материалдары bilimdiler www kz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br/>
            </w:r>
          </w:p>
        </w:tc>
      </w:tr>
      <w:tr w:rsidR="00132E1B" w:rsidRPr="00B50567" w:rsidTr="00C2581A">
        <w:trPr>
          <w:trHeight w:val="425"/>
        </w:trPr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идеялар: </w:t>
            </w:r>
          </w:p>
        </w:tc>
        <w:tc>
          <w:tcPr>
            <w:tcW w:w="6381" w:type="dxa"/>
            <w:gridSpan w:val="2"/>
          </w:tcPr>
          <w:p w:rsidR="00132E1B" w:rsidRPr="00AF5F78" w:rsidRDefault="006D1611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Ой түйуге шығармашылық қабілетін дамыту.</w:t>
            </w:r>
            <w:r w:rsidR="008D7B06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132E1B" w:rsidRPr="00AF5F78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477499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Сабақта қолданылатын материалдар: </w:t>
            </w:r>
          </w:p>
        </w:tc>
        <w:tc>
          <w:tcPr>
            <w:tcW w:w="6381" w:type="dxa"/>
            <w:gridSpan w:val="2"/>
          </w:tcPr>
          <w:p w:rsidR="00132E1B" w:rsidRPr="00AF5F78" w:rsidRDefault="00132E1B" w:rsidP="00C258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Оқулық. Слайд. Интерактивті тақта, аудиожазба</w:t>
            </w:r>
            <w:r w:rsidR="00C2581A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 , А3 қағаз, стикер, маркер</w:t>
            </w:r>
          </w:p>
        </w:tc>
      </w:tr>
      <w:tr w:rsidR="00132E1B" w:rsidRPr="00E4671A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Оқыту әдістері: </w:t>
            </w:r>
          </w:p>
        </w:tc>
        <w:tc>
          <w:tcPr>
            <w:tcW w:w="6381" w:type="dxa"/>
            <w:gridSpan w:val="2"/>
          </w:tcPr>
          <w:p w:rsidR="008D7B06" w:rsidRPr="00E4671A" w:rsidRDefault="006D1611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С</w:t>
            </w:r>
            <w:r w:rsidR="00E467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ұрақ - жауап</w:t>
            </w:r>
            <w:r w:rsidR="009B4D9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«өзара оқыту», АТК.</w:t>
            </w:r>
            <w:r w:rsidR="0014442C" w:rsidRPr="00E467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E467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Ойлан, ізден, тап»</w:t>
            </w:r>
            <w:r w:rsid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</w:t>
            </w:r>
            <w:r w:rsidR="0014442C" w:rsidRPr="00E4671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(ойын)</w:t>
            </w:r>
          </w:p>
          <w:p w:rsidR="00132E1B" w:rsidRPr="00AF5F78" w:rsidRDefault="00132E1B" w:rsidP="00477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B50567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Тапсырмалар: </w:t>
            </w:r>
          </w:p>
        </w:tc>
        <w:tc>
          <w:tcPr>
            <w:tcW w:w="6381" w:type="dxa"/>
            <w:gridSpan w:val="2"/>
          </w:tcPr>
          <w:p w:rsidR="00132E1B" w:rsidRPr="00AF5F78" w:rsidRDefault="00477499" w:rsidP="005D5B6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 xml:space="preserve"> Топтық жұмыс,жеке жұмыс, талантты дарынды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DFEAEF"/>
                <w:lang w:val="kk-KZ"/>
              </w:rPr>
              <w:t xml:space="preserve"> 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>балалармен жұмыс.                             Бағалау,оның ішінде оқыту үшін бағалау:Формативті бағалау(стикер,жұлдызшамен) өзара бағалау,жиынтық</w:t>
            </w:r>
          </w:p>
        </w:tc>
      </w:tr>
    </w:tbl>
    <w:p w:rsidR="00132E1B" w:rsidRDefault="00132E1B" w:rsidP="00132E1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2BB" w:rsidRPr="00132E1B" w:rsidRDefault="005742BB" w:rsidP="00132E1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4838"/>
        <w:gridCol w:w="2775"/>
      </w:tblGrid>
      <w:tr w:rsidR="00132E1B" w:rsidRPr="00132E1B" w:rsidTr="00291C35">
        <w:tc>
          <w:tcPr>
            <w:tcW w:w="2559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Сабақ кезеңдері</w:t>
            </w:r>
          </w:p>
        </w:tc>
        <w:tc>
          <w:tcPr>
            <w:tcW w:w="4838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 іс-әрекеті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Оқушының іс-әрекеті</w:t>
            </w:r>
          </w:p>
        </w:tc>
      </w:tr>
      <w:tr w:rsidR="00132E1B" w:rsidRPr="00132E1B" w:rsidTr="00291C35">
        <w:tc>
          <w:tcPr>
            <w:tcW w:w="2559" w:type="dxa"/>
          </w:tcPr>
          <w:p w:rsidR="00132E1B" w:rsidRPr="00134E96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1.Ұйымдастыру </w:t>
            </w:r>
            <w:r w:rsidR="00134E96">
              <w:rPr>
                <w:rFonts w:ascii="Times New Roman" w:hAnsi="Times New Roman" w:cs="Times New Roman"/>
                <w:b/>
                <w:sz w:val="28"/>
                <w:szCs w:val="28"/>
              </w:rPr>
              <w:t>бөлімі.(2 минут)</w:t>
            </w:r>
          </w:p>
        </w:tc>
        <w:tc>
          <w:tcPr>
            <w:tcW w:w="4838" w:type="dxa"/>
          </w:tcPr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Психологиялық дайындық.</w:t>
            </w:r>
          </w:p>
          <w:p w:rsidR="0014368D" w:rsidRPr="00AF5F78" w:rsidRDefault="00132E1B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ІІ. Мотивация</w:t>
            </w:r>
            <w:r w:rsid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 1​.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Сәлемдесу.</w:t>
            </w:r>
          </w:p>
          <w:p w:rsidR="0014368D" w:rsidRPr="00AF5F78" w:rsidRDefault="0014368D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2.​ Оқушылардың сабаққа қатысын тексеру</w:t>
            </w:r>
          </w:p>
          <w:p w:rsidR="0014368D" w:rsidRPr="00AF5F78" w:rsidRDefault="005851DE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3.​ Топқа бөлу </w:t>
            </w:r>
            <w:r w:rsidR="00B84D0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оқушыларды төрт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түсті кәмпит т</w:t>
            </w:r>
            <w:r w:rsidR="0078320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аратып, сол арқылы топқа бөлдім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 Қызыл түсті кәмпит І топ, сары түсті кәмпит ІІ топ, жасыл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түсті кәмпит ІІІ топ</w:t>
            </w:r>
          </w:p>
          <w:p w:rsidR="00132E1B" w:rsidRPr="00AF5F78" w:rsidRDefault="00B84D0A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ІІІІ-</w:t>
            </w:r>
            <w:r w:rsidR="00585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топ көк түсті.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r w:rsidR="000D7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</w:t>
            </w:r>
            <w:r w:rsidR="000D70A1" w:rsidRPr="00983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>бөлінеді</w:t>
            </w:r>
          </w:p>
        </w:tc>
      </w:tr>
      <w:tr w:rsidR="00132E1B" w:rsidRPr="00B50567" w:rsidTr="00291C35">
        <w:trPr>
          <w:trHeight w:val="838"/>
        </w:trPr>
        <w:tc>
          <w:tcPr>
            <w:tcW w:w="2559" w:type="dxa"/>
          </w:tcPr>
          <w:p w:rsidR="00132E1B" w:rsidRPr="00132E1B" w:rsidRDefault="009656EF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ІІ. Үй тапсырмасын сұрау </w:t>
            </w:r>
          </w:p>
        </w:tc>
        <w:tc>
          <w:tcPr>
            <w:tcW w:w="4838" w:type="dxa"/>
          </w:tcPr>
          <w:p w:rsidR="007F153E" w:rsidRPr="00B50567" w:rsidRDefault="00132E1B" w:rsidP="007F153E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E4671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Оқушылар етістіктерді пайдаланып</w:t>
            </w:r>
            <w:r w:rsidR="00B4021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, бір – біріне гүл сыйлау арқылы тілек айтады. «Менің сүйікті жемісім» ойынын ойнау.</w:t>
            </w:r>
            <w:r w:rsidR="00B50567" w:rsidRPr="00B5056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(</w:t>
            </w:r>
            <w:r w:rsidR="00B5056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Оқушылар жемісті таңждаған кезде сұрақтар шығады.</w:t>
            </w:r>
            <w:r w:rsidR="00B50567" w:rsidRPr="00B5056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132E1B" w:rsidRPr="00B4021C" w:rsidRDefault="007F153E" w:rsidP="007F153E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 xml:space="preserve">  </w:t>
            </w:r>
            <w:r w:rsidR="00B4021C" w:rsidRPr="00B4021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1.Етістік дегеніміз не?</w:t>
            </w:r>
            <w:r w:rsidRPr="00B4021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B4021C" w:rsidRPr="00B4021C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2.Етістік тұлғасына қарай нешеге бөлінеді?          3.Етістік құрамына қарай нешеге бөлінеді?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7F1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т</w:t>
            </w:r>
            <w:r w:rsidR="00BC0E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бір – бірінің </w:t>
            </w:r>
            <w:r w:rsidR="007F1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қатесін айтады</w:t>
            </w: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.Бір топ бағалаушы топ болады.</w:t>
            </w:r>
          </w:p>
        </w:tc>
      </w:tr>
      <w:tr w:rsidR="00132E1B" w:rsidRPr="00B50567" w:rsidTr="00291C35">
        <w:tc>
          <w:tcPr>
            <w:tcW w:w="2559" w:type="dxa"/>
          </w:tcPr>
          <w:p w:rsidR="00132E1B" w:rsidRPr="007F153E" w:rsidRDefault="00132E1B" w:rsidP="009834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851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қозғау.</w:t>
            </w:r>
            <w:r w:rsidR="00983439">
              <w:rPr>
                <w:lang w:val="kk-KZ"/>
              </w:rPr>
              <w:t xml:space="preserve">     </w:t>
            </w:r>
            <w:r w:rsidR="00381D84">
              <w:rPr>
                <w:lang w:val="kk-KZ"/>
              </w:rPr>
              <w:t xml:space="preserve">            </w:t>
            </w:r>
            <w:r w:rsidR="00983439">
              <w:rPr>
                <w:lang w:val="kk-KZ"/>
              </w:rPr>
              <w:t xml:space="preserve"> </w:t>
            </w:r>
          </w:p>
        </w:tc>
        <w:tc>
          <w:tcPr>
            <w:tcW w:w="4838" w:type="dxa"/>
          </w:tcPr>
          <w:p w:rsidR="003346D7" w:rsidRPr="00AF5F78" w:rsidRDefault="00BC0E39" w:rsidP="003346D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Қандай ырым – тыйым сөздерді білесіңдер?</w:t>
            </w:r>
          </w:p>
          <w:p w:rsidR="00BC0E39" w:rsidRDefault="00BC0E39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Ақты төкпе, күлді баспа, табаныңды тартпа.</w:t>
            </w:r>
          </w:p>
          <w:p w:rsidR="00132E1B" w:rsidRPr="00BC0E39" w:rsidRDefault="00BC0E39" w:rsidP="00BC0E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E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мысалдарды келтіре отырып , етістіктерді таптыру</w:t>
            </w:r>
          </w:p>
        </w:tc>
        <w:tc>
          <w:tcPr>
            <w:tcW w:w="2775" w:type="dxa"/>
          </w:tcPr>
          <w:p w:rsidR="00132E1B" w:rsidRPr="003346D7" w:rsidRDefault="00BC0E39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ойларын ортаға салу.</w:t>
            </w:r>
          </w:p>
          <w:p w:rsidR="00132E1B" w:rsidRPr="003346D7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2E1B" w:rsidRPr="003346D7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B50567" w:rsidTr="00291C35">
        <w:trPr>
          <w:trHeight w:val="2237"/>
        </w:trPr>
        <w:tc>
          <w:tcPr>
            <w:tcW w:w="2559" w:type="dxa"/>
          </w:tcPr>
          <w:p w:rsidR="00132E1B" w:rsidRPr="00132E1B" w:rsidRDefault="00E414E0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Мағынаны тану</w:t>
            </w:r>
            <w:r w:rsidR="00132E1B"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3446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оптық т</w:t>
            </w: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апсырма </w:t>
            </w:r>
            <w:r w:rsidR="003446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34462C" w:rsidRDefault="009656EF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32E1B" w:rsidRPr="00132E1B" w:rsidRDefault="009656EF" w:rsidP="00291C3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34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2E1B" w:rsidRPr="00132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91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8" w:type="dxa"/>
          </w:tcPr>
          <w:p w:rsidR="003346D7" w:rsidRPr="00817796" w:rsidRDefault="006C6473" w:rsidP="009B4D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Болымды және болымсыз етістік</w:t>
            </w:r>
            <w:r w:rsidR="00492BA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жағдайы                      </w:t>
            </w:r>
            <w:r w:rsidR="00B50567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              Етістіктер іс – әрекеттің болу, болмауына қарай екіге болінеді: болымды және болымсыз етістіктер</w:t>
            </w:r>
            <w:r w:rsidR="00492BA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.                  </w:t>
            </w:r>
            <w:r w:rsidR="00E149A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                           1.топ   Болымсыз етістік негізгі я туынды етістіктерге жұрнақ жасалу </w:t>
            </w:r>
            <w:r w:rsidR="00E149A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lastRenderedPageBreak/>
              <w:t>жолдары</w:t>
            </w:r>
            <w:r w:rsidR="00492BA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.</w:t>
            </w:r>
            <w:r w:rsidR="009B4D95" w:rsidRPr="0081779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br/>
            </w:r>
            <w:r w:rsidR="00E149AE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   2.топ    Белгілі шақ тұлғасындағы болымды етістіктерге жоқ, емес сөздерінің жалғану жолын түсіндір</w:t>
            </w:r>
            <w:r w:rsidR="00E22A9C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.</w:t>
            </w:r>
            <w:r w:rsidR="009B4D95" w:rsidRPr="00817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22A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   3.</w:t>
            </w:r>
            <w:r w:rsidR="00F01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топ    Болымсыз етістіктің жұрнақтары зат есім тудырушы жұрнақтармен омонимдес келуі.</w:t>
            </w:r>
            <w:r w:rsidR="009B4D95" w:rsidRPr="00817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</w:p>
          <w:p w:rsidR="00132E1B" w:rsidRPr="00AF5F78" w:rsidRDefault="00381D84" w:rsidP="00291C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</w:t>
            </w:r>
            <w:r w:rsidR="00132E1B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ағалау.</w:t>
            </w:r>
            <w:r w:rsidR="00132E1B" w:rsidRPr="00AF5F7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90880" cy="861060"/>
                  <wp:effectExtent l="19050" t="0" r="0" b="0"/>
                  <wp:docPr id="6" name="Picture 4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мин.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берілген тапсырманы топ болып орындайды.</w:t>
            </w:r>
          </w:p>
        </w:tc>
      </w:tr>
      <w:tr w:rsidR="00132E1B" w:rsidRPr="00F01A66" w:rsidTr="00291C35">
        <w:trPr>
          <w:trHeight w:val="522"/>
        </w:trPr>
        <w:tc>
          <w:tcPr>
            <w:tcW w:w="2559" w:type="dxa"/>
          </w:tcPr>
          <w:p w:rsidR="00132E1B" w:rsidRPr="00132E1B" w:rsidRDefault="00830431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Сергіту сәті</w:t>
            </w:r>
          </w:p>
        </w:tc>
        <w:tc>
          <w:tcPr>
            <w:tcW w:w="4838" w:type="dxa"/>
          </w:tcPr>
          <w:p w:rsidR="00132E1B" w:rsidRPr="00AF5F78" w:rsidRDefault="00F01A66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Ойлан, ізден, тап. Жұмбақтар шешу.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F01A66" w:rsidTr="00291C35">
        <w:trPr>
          <w:trHeight w:val="2685"/>
        </w:trPr>
        <w:tc>
          <w:tcPr>
            <w:tcW w:w="2559" w:type="dxa"/>
          </w:tcPr>
          <w:p w:rsidR="00132E1B" w:rsidRPr="00132E1B" w:rsidRDefault="000B37B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ІV.  Ой-толғау</w:t>
            </w:r>
          </w:p>
          <w:p w:rsidR="00132E1B" w:rsidRPr="00132E1B" w:rsidRDefault="00381D84" w:rsidP="00291C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Шығармашылық жұмыс.</w:t>
            </w:r>
          </w:p>
          <w:p w:rsidR="00132E1B" w:rsidRPr="00E22A9C" w:rsidRDefault="00132E1B" w:rsidP="00291C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«Екі жұлдыз бір тілек »арқылы бағалау.</w:t>
            </w:r>
          </w:p>
        </w:tc>
        <w:tc>
          <w:tcPr>
            <w:tcW w:w="4838" w:type="dxa"/>
          </w:tcPr>
          <w:p w:rsidR="00526467" w:rsidRPr="00E22A9C" w:rsidRDefault="00E22A9C" w:rsidP="0052646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E22A9C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«</w:t>
            </w:r>
            <w:r w:rsidRPr="00F01A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Болжау</w:t>
            </w:r>
            <w:r w:rsidR="00526467" w:rsidRPr="00F01A6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» стратегиясы</w:t>
            </w:r>
            <w:r w:rsidR="00526467" w:rsidRPr="00E22A9C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.</w:t>
            </w:r>
            <w:r w:rsidR="00F01A6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                     </w:t>
            </w:r>
          </w:p>
          <w:p w:rsidR="00132E1B" w:rsidRPr="00830431" w:rsidRDefault="00F01A66" w:rsidP="00F01A66">
            <w:pPr>
              <w:tabs>
                <w:tab w:val="left" w:pos="678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Дәптермен жұмыс. </w:t>
            </w:r>
            <w:r w:rsidRPr="00F01A6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214 - жатты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ғу     Болымды етістіктен болымсыз етістік жасау.  </w:t>
            </w:r>
            <w:r w:rsidR="00AE462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          Аз – азба, айт – айтпа, ас – аспа, аш – ашпа.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жұмыс жүреді. </w:t>
            </w:r>
          </w:p>
        </w:tc>
      </w:tr>
      <w:tr w:rsidR="00132E1B" w:rsidRPr="00AE462D" w:rsidTr="00291C35">
        <w:tc>
          <w:tcPr>
            <w:tcW w:w="2559" w:type="dxa"/>
          </w:tcPr>
          <w:p w:rsidR="00381D84" w:rsidRDefault="00526467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V. Ой толғаныс </w:t>
            </w:r>
            <w:r w:rsidR="00381D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Бағалау </w:t>
            </w:r>
            <w:r w:rsidR="001865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Жұлдызшамен бағалау</w:t>
            </w:r>
            <w:r w:rsidR="00381D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381D84" w:rsidRDefault="00830431" w:rsidP="00381D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«Сөзмаржан»</w:t>
            </w:r>
          </w:p>
        </w:tc>
        <w:tc>
          <w:tcPr>
            <w:tcW w:w="4838" w:type="dxa"/>
          </w:tcPr>
          <w:p w:rsidR="00132E1B" w:rsidRPr="00830431" w:rsidRDefault="00830431" w:rsidP="00830431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04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val="kk-KZ"/>
              </w:rPr>
              <w:t xml:space="preserve">Интерактив тақтада жазылады.              </w:t>
            </w:r>
            <w:r w:rsidR="00AE46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val="kk-KZ"/>
              </w:rPr>
              <w:t xml:space="preserve">            «Өлең - сөздің патшасы» Көп нүктенің орнына тиісті етістікті қойып түрлеріне ажырату.                Ғылым таппай...                                    Орын таппай</w:t>
            </w:r>
            <w:r w:rsidRPr="008304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val="kk-KZ"/>
              </w:rPr>
              <w:t>.</w:t>
            </w:r>
            <w:r w:rsidR="00AE462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val="kk-KZ"/>
              </w:rPr>
              <w:t>..</w:t>
            </w:r>
            <w:r w:rsidRPr="00830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 өздері бағалайды.</w:t>
            </w:r>
          </w:p>
        </w:tc>
      </w:tr>
      <w:tr w:rsidR="00132E1B" w:rsidRPr="00AE462D" w:rsidTr="00291C35">
        <w:tc>
          <w:tcPr>
            <w:tcW w:w="2559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VІ. Үй тапсырмасын </w:t>
            </w:r>
            <w:r w:rsidR="00830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беру</w:t>
            </w:r>
          </w:p>
        </w:tc>
        <w:tc>
          <w:tcPr>
            <w:tcW w:w="4838" w:type="dxa"/>
          </w:tcPr>
          <w:p w:rsidR="00526467" w:rsidRPr="00AF5F78" w:rsidRDefault="00830431" w:rsidP="0052646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Үйге тапсырма: </w:t>
            </w:r>
            <w:r w:rsidR="00AE462D" w:rsidRPr="00AE462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216 –</w:t>
            </w:r>
            <w:r w:rsidR="00AE462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жаттығу. Ереже жаттау</w:t>
            </w:r>
            <w:r w:rsidR="00526467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</w:t>
            </w:r>
          </w:p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орындайды.</w:t>
            </w:r>
          </w:p>
        </w:tc>
      </w:tr>
      <w:tr w:rsidR="00132E1B" w:rsidRPr="00B50567" w:rsidTr="00291C35">
        <w:tc>
          <w:tcPr>
            <w:tcW w:w="2559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0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VII</w:t>
            </w: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Рефлекция 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8" w:type="dxa"/>
          </w:tcPr>
          <w:p w:rsidR="00132E1B" w:rsidRPr="00AF5F78" w:rsidRDefault="00AE462D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Перфокартамен жұмыс. </w:t>
            </w:r>
            <w:r w:rsidRPr="00AE4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дұрыс жауаптың тұсына белгі соғу</w:t>
            </w:r>
            <w:r w:rsidRPr="00AE4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Болымды – айт, болымсыз – тұрма.</w:t>
            </w:r>
            <w:bookmarkStart w:id="0" w:name="_GoBack"/>
            <w:bookmarkEnd w:id="0"/>
            <w:r w:rsidR="00132E1B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Сабақтан  алған  әсерлері  мен  ұсыныстары туралы  оқушы  ойын  білу  үшін  кері байланыс сұрақтарын береді.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Сабақтан  алған  әсерлері мен  ұсыныстарын оқушылар  берілген  сұраққа  жауап  беріп  айтады.  </w:t>
            </w:r>
          </w:p>
        </w:tc>
      </w:tr>
    </w:tbl>
    <w:p w:rsidR="00132E1B" w:rsidRPr="00132E1B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E1B" w:rsidRPr="001865BC" w:rsidRDefault="00132E1B" w:rsidP="00132E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E1B" w:rsidRPr="001865BC" w:rsidRDefault="00132E1B" w:rsidP="00132E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Pr="00132E1B" w:rsidRDefault="00C448A8" w:rsidP="00132E1B">
      <w:pPr>
        <w:rPr>
          <w:rFonts w:ascii="Times New Roman" w:hAnsi="Times New Roman" w:cs="Times New Roman"/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pStyle w:val="a3"/>
        <w:rPr>
          <w:b/>
          <w:lang w:val="kk-KZ"/>
        </w:rPr>
      </w:pPr>
    </w:p>
    <w:tbl>
      <w:tblPr>
        <w:tblpPr w:leftFromText="180" w:rightFromText="180" w:vertAnchor="text" w:horzAnchor="margin" w:tblpXSpec="center" w:tblpY="34"/>
        <w:tblOverlap w:val="never"/>
        <w:tblW w:w="104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773"/>
        <w:gridCol w:w="782"/>
      </w:tblGrid>
      <w:tr w:rsidR="00FC47A4" w:rsidRPr="00B50567" w:rsidTr="009E0830">
        <w:trPr>
          <w:trHeight w:val="1074"/>
          <w:tblCellSpacing w:w="0" w:type="dxa"/>
        </w:trPr>
        <w:tc>
          <w:tcPr>
            <w:tcW w:w="8936" w:type="dxa"/>
            <w:vAlign w:val="bottom"/>
          </w:tcPr>
          <w:p w:rsidR="00FC47A4" w:rsidRDefault="00FC47A4" w:rsidP="009E0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3" w:type="dxa"/>
            <w:vAlign w:val="bottom"/>
          </w:tcPr>
          <w:p w:rsidR="00FC47A4" w:rsidRPr="00FC47A4" w:rsidRDefault="00FC47A4" w:rsidP="00FC47A4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782" w:type="dxa"/>
            <w:vAlign w:val="bottom"/>
          </w:tcPr>
          <w:p w:rsidR="00FC47A4" w:rsidRDefault="00FC47A4" w:rsidP="00FC47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tbl>
      <w:tblPr>
        <w:tblW w:w="10491" w:type="dxa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B67000" w:rsidRPr="00B50567" w:rsidTr="00B67000">
        <w:trPr>
          <w:trHeight w:val="7234"/>
          <w:tblCellSpacing w:w="0" w:type="dxa"/>
        </w:trPr>
        <w:tc>
          <w:tcPr>
            <w:tcW w:w="3686" w:type="dxa"/>
            <w:shd w:val="clear" w:color="auto" w:fill="FFFFFF"/>
            <w:vAlign w:val="bottom"/>
          </w:tcPr>
          <w:p w:rsidR="00B67000" w:rsidRDefault="00B670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000" w:rsidRPr="00FC47A4" w:rsidRDefault="00B67000">
            <w:pPr>
              <w:spacing w:after="0"/>
              <w:rPr>
                <w:rFonts w:cs="Times New Roman"/>
                <w:lang w:val="kk-KZ"/>
              </w:rPr>
            </w:pPr>
          </w:p>
        </w:tc>
      </w:tr>
    </w:tbl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CA7E5F" w:rsidRPr="00132E1B" w:rsidRDefault="00CA7E5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7E5F" w:rsidRPr="00132E1B" w:rsidSect="002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47" w:rsidRDefault="00767E47" w:rsidP="008B4C03">
      <w:pPr>
        <w:spacing w:after="0" w:line="240" w:lineRule="auto"/>
      </w:pPr>
      <w:r>
        <w:separator/>
      </w:r>
    </w:p>
  </w:endnote>
  <w:endnote w:type="continuationSeparator" w:id="0">
    <w:p w:rsidR="00767E47" w:rsidRDefault="00767E47" w:rsidP="008B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47" w:rsidRDefault="00767E47" w:rsidP="008B4C03">
      <w:pPr>
        <w:spacing w:after="0" w:line="240" w:lineRule="auto"/>
      </w:pPr>
      <w:r>
        <w:separator/>
      </w:r>
    </w:p>
  </w:footnote>
  <w:footnote w:type="continuationSeparator" w:id="0">
    <w:p w:rsidR="00767E47" w:rsidRDefault="00767E47" w:rsidP="008B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E1B"/>
    <w:rsid w:val="00067F49"/>
    <w:rsid w:val="00094300"/>
    <w:rsid w:val="000B37BB"/>
    <w:rsid w:val="000B7D9E"/>
    <w:rsid w:val="000D70A1"/>
    <w:rsid w:val="00132E1B"/>
    <w:rsid w:val="00134E96"/>
    <w:rsid w:val="001417A5"/>
    <w:rsid w:val="0014368D"/>
    <w:rsid w:val="0014442C"/>
    <w:rsid w:val="001865BC"/>
    <w:rsid w:val="002271F4"/>
    <w:rsid w:val="00290AB3"/>
    <w:rsid w:val="00291C35"/>
    <w:rsid w:val="00292900"/>
    <w:rsid w:val="002F2DF8"/>
    <w:rsid w:val="003346D7"/>
    <w:rsid w:val="0034462C"/>
    <w:rsid w:val="00381D84"/>
    <w:rsid w:val="003D2435"/>
    <w:rsid w:val="003E4398"/>
    <w:rsid w:val="003F23D4"/>
    <w:rsid w:val="004170CD"/>
    <w:rsid w:val="00477499"/>
    <w:rsid w:val="00492BA4"/>
    <w:rsid w:val="00494FE3"/>
    <w:rsid w:val="004D2B32"/>
    <w:rsid w:val="00526467"/>
    <w:rsid w:val="00546B77"/>
    <w:rsid w:val="005742BB"/>
    <w:rsid w:val="005851DE"/>
    <w:rsid w:val="005D5B60"/>
    <w:rsid w:val="006232A4"/>
    <w:rsid w:val="006409C4"/>
    <w:rsid w:val="006A4DE2"/>
    <w:rsid w:val="006C6473"/>
    <w:rsid w:val="006D1611"/>
    <w:rsid w:val="00767E47"/>
    <w:rsid w:val="0078320F"/>
    <w:rsid w:val="007F153E"/>
    <w:rsid w:val="00812CFA"/>
    <w:rsid w:val="008152D9"/>
    <w:rsid w:val="00817796"/>
    <w:rsid w:val="00830431"/>
    <w:rsid w:val="0086468B"/>
    <w:rsid w:val="008B3BC6"/>
    <w:rsid w:val="008B4C03"/>
    <w:rsid w:val="008D7B06"/>
    <w:rsid w:val="00904AE4"/>
    <w:rsid w:val="009457F3"/>
    <w:rsid w:val="009656EF"/>
    <w:rsid w:val="00983439"/>
    <w:rsid w:val="009B4D95"/>
    <w:rsid w:val="009E0830"/>
    <w:rsid w:val="00A02DC9"/>
    <w:rsid w:val="00A31042"/>
    <w:rsid w:val="00AE29AC"/>
    <w:rsid w:val="00AE462D"/>
    <w:rsid w:val="00AF5F78"/>
    <w:rsid w:val="00B4021C"/>
    <w:rsid w:val="00B50567"/>
    <w:rsid w:val="00B64624"/>
    <w:rsid w:val="00B67000"/>
    <w:rsid w:val="00B84D0A"/>
    <w:rsid w:val="00BC0E39"/>
    <w:rsid w:val="00C2581A"/>
    <w:rsid w:val="00C40947"/>
    <w:rsid w:val="00C448A8"/>
    <w:rsid w:val="00C5468E"/>
    <w:rsid w:val="00C60C7A"/>
    <w:rsid w:val="00C66056"/>
    <w:rsid w:val="00C9464D"/>
    <w:rsid w:val="00CA7E5F"/>
    <w:rsid w:val="00CB6E3F"/>
    <w:rsid w:val="00CD63BC"/>
    <w:rsid w:val="00CD6B20"/>
    <w:rsid w:val="00CE364D"/>
    <w:rsid w:val="00D273A0"/>
    <w:rsid w:val="00D40FE0"/>
    <w:rsid w:val="00D54DDF"/>
    <w:rsid w:val="00DA53A4"/>
    <w:rsid w:val="00DF73FD"/>
    <w:rsid w:val="00E149AE"/>
    <w:rsid w:val="00E22A9C"/>
    <w:rsid w:val="00E414E0"/>
    <w:rsid w:val="00E44797"/>
    <w:rsid w:val="00E4671A"/>
    <w:rsid w:val="00E92452"/>
    <w:rsid w:val="00F01A66"/>
    <w:rsid w:val="00F1231B"/>
    <w:rsid w:val="00F87D4C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1041-3FF5-4D14-BDCB-8077045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3"/>
  </w:style>
  <w:style w:type="paragraph" w:styleId="2">
    <w:name w:val="heading 2"/>
    <w:basedOn w:val="a"/>
    <w:next w:val="a"/>
    <w:link w:val="20"/>
    <w:uiPriority w:val="9"/>
    <w:unhideWhenUsed/>
    <w:qFormat/>
    <w:rsid w:val="008D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E1B"/>
    <w:pPr>
      <w:spacing w:after="0" w:line="240" w:lineRule="auto"/>
    </w:pPr>
  </w:style>
  <w:style w:type="paragraph" w:customStyle="1" w:styleId="1">
    <w:name w:val="Без интервала1"/>
    <w:rsid w:val="00132E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81A"/>
  </w:style>
  <w:style w:type="character" w:styleId="a7">
    <w:name w:val="Emphasis"/>
    <w:basedOn w:val="a0"/>
    <w:uiPriority w:val="20"/>
    <w:qFormat/>
    <w:rsid w:val="00C258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8B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C03"/>
  </w:style>
  <w:style w:type="paragraph" w:styleId="aa">
    <w:name w:val="footer"/>
    <w:basedOn w:val="a"/>
    <w:link w:val="ab"/>
    <w:uiPriority w:val="99"/>
    <w:unhideWhenUsed/>
    <w:rsid w:val="008B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2030-A4BC-426C-8CBE-883B7BA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Meruert</cp:lastModifiedBy>
  <cp:revision>19</cp:revision>
  <cp:lastPrinted>2008-07-12T21:34:00Z</cp:lastPrinted>
  <dcterms:created xsi:type="dcterms:W3CDTF">2014-12-23T18:47:00Z</dcterms:created>
  <dcterms:modified xsi:type="dcterms:W3CDTF">2018-01-03T17:50:00Z</dcterms:modified>
</cp:coreProperties>
</file>