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F" w:rsidRDefault="00AE6F1F" w:rsidP="00996676">
      <w:pPr>
        <w:spacing w:before="100" w:beforeAutospacing="1" w:after="0" w:line="0" w:lineRule="atLeast"/>
        <w:ind w:left="-567" w:right="-4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Министерство образования Кузбасса</w:t>
      </w:r>
    </w:p>
    <w:p w:rsidR="00AE6F1F" w:rsidRDefault="00AE6F1F" w:rsidP="00996676">
      <w:pPr>
        <w:spacing w:before="100" w:beforeAutospacing="1" w:after="0" w:line="0" w:lineRule="atLeast"/>
        <w:ind w:left="-567" w:right="-4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КРИПК и ПРО</w:t>
      </w:r>
    </w:p>
    <w:p w:rsidR="00AE6F1F" w:rsidRDefault="00AE6F1F" w:rsidP="00996676">
      <w:pPr>
        <w:spacing w:before="100" w:beforeAutospacing="1" w:after="0" w:line="0" w:lineRule="atLeast"/>
        <w:ind w:left="-567" w:right="-4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образования АНМР</w:t>
      </w:r>
    </w:p>
    <w:p w:rsidR="00AE6F1F" w:rsidRDefault="00AE6F1F" w:rsidP="00996676">
      <w:pPr>
        <w:spacing w:before="100" w:beforeAutospacing="1" w:after="0" w:line="0" w:lineRule="atLeast"/>
        <w:ind w:left="-567" w:right="-4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7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«Ильинская ООШ»</w:t>
      </w:r>
    </w:p>
    <w:p w:rsidR="00AE6F1F" w:rsidRDefault="00AE6F1F" w:rsidP="00996676">
      <w:pPr>
        <w:spacing w:before="100" w:beforeAutospacing="1" w:after="0" w:line="0" w:lineRule="atLeast"/>
        <w:ind w:left="-567" w:right="-4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CB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Всероссийская научно-практическая конференция</w:t>
      </w:r>
    </w:p>
    <w:p w:rsidR="00AE6F1F" w:rsidRDefault="00AE6F1F" w:rsidP="001561BC">
      <w:pPr>
        <w:spacing w:before="100" w:beforeAutospacing="1" w:after="0" w:line="360" w:lineRule="auto"/>
        <w:ind w:left="-567" w:right="-4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«Интеграция содержания естественно-научного образования как путь обновления»</w:t>
      </w:r>
    </w:p>
    <w:p w:rsidR="001561BC" w:rsidRDefault="00A73B14" w:rsidP="001561BC">
      <w:pPr>
        <w:spacing w:after="0" w:line="360" w:lineRule="auto"/>
        <w:ind w:left="-851" w:right="-5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Секция «Реализация интегративного подхода в естественно-научном образовании школьников</w:t>
      </w:r>
      <w:r w:rsidR="00156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E6F1F" w:rsidRDefault="001561BC" w:rsidP="001561BC">
      <w:pPr>
        <w:spacing w:after="100" w:afterAutospacing="1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="00AE6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bookmarkStart w:id="0" w:name="_GoBack"/>
      <w:r w:rsidR="00AE6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Пути и способы интеграции содержания школьных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естественнонаучных</w:t>
      </w:r>
      <w:r w:rsidR="00AE6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дисциплин</w:t>
      </w:r>
      <w:bookmarkEnd w:id="0"/>
      <w:r w:rsidR="00AE6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E6F1F" w:rsidRPr="00996676" w:rsidRDefault="00996676" w:rsidP="00996676">
      <w:pPr>
        <w:spacing w:before="100" w:beforeAutospacing="1" w:after="100" w:afterAutospacing="1" w:line="240" w:lineRule="auto"/>
        <w:ind w:left="-567" w:right="-427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66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Осташов Д.Н. </w:t>
      </w:r>
      <w:r w:rsidR="00AE6F1F" w:rsidRPr="009966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учитель физики МБОУ «Ильинская ООШ»</w:t>
      </w:r>
    </w:p>
    <w:p w:rsidR="00996676" w:rsidRPr="001561BC" w:rsidRDefault="00AE6F1F" w:rsidP="00996676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«Процесс обучения должен быть построен таким </w:t>
      </w:r>
      <w:r w:rsidR="003C3563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образом,  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="00FA0205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6676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>чтоб, с одной стор</w:t>
      </w:r>
      <w:r w:rsidR="00996676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оны, </w:t>
      </w:r>
      <w:r w:rsidR="000E00AA" w:rsidRPr="001561BC">
        <w:rPr>
          <w:rFonts w:ascii="Times New Roman" w:eastAsia="Times New Roman" w:hAnsi="Times New Roman" w:cs="Times New Roman"/>
          <w:i/>
          <w:sz w:val="24"/>
          <w:szCs w:val="24"/>
        </w:rPr>
        <w:t>разграничить между</w:t>
      </w:r>
      <w:r w:rsidR="00996676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собой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6676" w:rsidRPr="001561BC" w:rsidRDefault="00AB0D93" w:rsidP="00996676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>отдельные предметы</w:t>
      </w:r>
      <w:r w:rsidR="00AE6F1F" w:rsidRPr="001561BC">
        <w:rPr>
          <w:rFonts w:ascii="Times New Roman" w:eastAsia="Times New Roman" w:hAnsi="Times New Roman" w:cs="Times New Roman"/>
          <w:i/>
          <w:sz w:val="24"/>
          <w:szCs w:val="24"/>
        </w:rPr>
        <w:t>, а с другой – объеди</w:t>
      </w:r>
      <w:r w:rsidR="00996676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нить </w:t>
      </w:r>
      <w:r w:rsidR="00AE6F1F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нашем  </w:t>
      </w:r>
    </w:p>
    <w:p w:rsidR="00996676" w:rsidRPr="001561BC" w:rsidRDefault="00AE6F1F" w:rsidP="00996676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сознании </w:t>
      </w:r>
      <w:r w:rsidR="00996676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схожие и </w:t>
      </w:r>
      <w:r w:rsidR="00AB0D93" w:rsidRPr="001561BC">
        <w:rPr>
          <w:rFonts w:ascii="Times New Roman" w:eastAsia="Times New Roman" w:hAnsi="Times New Roman" w:cs="Times New Roman"/>
          <w:i/>
          <w:sz w:val="24"/>
          <w:szCs w:val="24"/>
        </w:rPr>
        <w:t>родственные, внося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 тем самым  </w:t>
      </w:r>
    </w:p>
    <w:p w:rsidR="00996676" w:rsidRPr="001561BC" w:rsidRDefault="00AE6F1F" w:rsidP="00996676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>огромную яснос</w:t>
      </w:r>
      <w:r w:rsidR="00996676"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ть в наше сознание 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после полного  </w:t>
      </w:r>
    </w:p>
    <w:p w:rsidR="005F36A4" w:rsidRPr="001561BC" w:rsidRDefault="00AE6F1F" w:rsidP="00996676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t>их уточнения повысить до ясных понятий»</w:t>
      </w:r>
      <w:r w:rsidRPr="001561B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561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(И.Г. Песталоцци)</w:t>
      </w:r>
    </w:p>
    <w:p w:rsidR="00996676" w:rsidRPr="00FA0205" w:rsidRDefault="00996676" w:rsidP="00996676">
      <w:pPr>
        <w:spacing w:after="0" w:line="240" w:lineRule="auto"/>
        <w:ind w:left="-567" w:right="-427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5F36A4" w:rsidRDefault="005F36A4" w:rsidP="00316772">
      <w:pPr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постижении великой правды природы, учащиеся ощущают объемность недостаточно систематизированных знаний о ней. Решить эту проблему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предметов, особенно естественнонаучного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систему наук о природе: физику, химию, биологию, географию, астрономию, экологию. Каждая из этих наук имеет свое предметное содержание, структуру, методы исследования, описывает какую-то одну сторону природы, строит ее модель. Изучая одну из этих наук, нельзя забывать, что мир целостен и един. В общеобразовательной школе предметы естественнонаучного цикла изучаются только в пределах обязательного минимум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3C35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3563"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предметы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раскрыть перед учащимся современную научную картину мира. Знания о природе составляют естественнонаучный фундамент мировоззрения современного человека. Значит, каждый момент получения знаний должен быть одновременно и формированием целостности сознания учащегося, единой системы знаний о природе–интегрального ее образа.</w:t>
      </w:r>
    </w:p>
    <w:p w:rsidR="005F36A4" w:rsidRDefault="005F36A4" w:rsidP="00F4137D">
      <w:pPr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характер получаемых </w:t>
      </w:r>
      <w:r w:rsidR="001561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применять их в конкретных ситуациях, при рассмотрении частных вопросов, как в учебной, так и во внеурочной деятельности, в будущей производственной, научной и общественной жизни выпускников средней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6A4" w:rsidRDefault="005F36A4" w:rsidP="00996676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t xml:space="preserve">Для осуществления целей интеграции, </w:t>
      </w:r>
      <w:r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Pr="006A19E9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>
        <w:rPr>
          <w:rFonts w:ascii="Times New Roman" w:hAnsi="Times New Roman" w:cs="Times New Roman"/>
          <w:sz w:val="28"/>
          <w:szCs w:val="28"/>
        </w:rPr>
        <w:t>должен знать</w:t>
      </w:r>
      <w:r w:rsidRPr="006A19E9">
        <w:rPr>
          <w:rFonts w:ascii="Times New Roman" w:hAnsi="Times New Roman" w:cs="Times New Roman"/>
          <w:sz w:val="28"/>
          <w:szCs w:val="28"/>
        </w:rPr>
        <w:t xml:space="preserve"> программу каждого курса, постараться установить, с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предметом на данном уроке мо</w:t>
      </w:r>
      <w:r>
        <w:rPr>
          <w:rFonts w:ascii="Times New Roman" w:hAnsi="Times New Roman" w:cs="Times New Roman"/>
          <w:sz w:val="28"/>
          <w:szCs w:val="28"/>
        </w:rPr>
        <w:t xml:space="preserve">жно установить связь, будет она </w:t>
      </w:r>
      <w:r w:rsidRPr="006A19E9">
        <w:rPr>
          <w:rFonts w:ascii="Times New Roman" w:hAnsi="Times New Roman" w:cs="Times New Roman"/>
          <w:sz w:val="28"/>
          <w:szCs w:val="28"/>
        </w:rPr>
        <w:t>опорной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перспективной в предлагаемом интегрированном курсе.</w:t>
      </w:r>
    </w:p>
    <w:p w:rsidR="005F36A4" w:rsidRDefault="005F36A4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принципы интегрирования школьных предметов естественно-научного цикла. </w:t>
      </w:r>
      <w:r w:rsidR="003C3563">
        <w:rPr>
          <w:rFonts w:ascii="Times New Roman" w:hAnsi="Times New Roman" w:cs="Times New Roman"/>
          <w:sz w:val="28"/>
          <w:szCs w:val="28"/>
        </w:rPr>
        <w:t>Это</w:t>
      </w:r>
      <w:r w:rsidR="003C3563">
        <w:rPr>
          <w:rFonts w:ascii="Times New Roman" w:hAnsi="Times New Roman" w:cs="Times New Roman"/>
          <w:i/>
          <w:sz w:val="28"/>
          <w:szCs w:val="28"/>
        </w:rPr>
        <w:t xml:space="preserve"> принципы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563">
        <w:rPr>
          <w:rFonts w:ascii="Times New Roman" w:hAnsi="Times New Roman" w:cs="Times New Roman"/>
          <w:i/>
          <w:sz w:val="28"/>
          <w:szCs w:val="28"/>
        </w:rPr>
        <w:t xml:space="preserve">научности, </w:t>
      </w:r>
      <w:r w:rsidR="003C3563" w:rsidRPr="00A7668C">
        <w:rPr>
          <w:rFonts w:ascii="Times New Roman" w:hAnsi="Times New Roman" w:cs="Times New Roman"/>
          <w:i/>
          <w:sz w:val="28"/>
          <w:szCs w:val="28"/>
        </w:rPr>
        <w:t>структурности</w:t>
      </w:r>
      <w:r w:rsidRPr="00A76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знаний, </w:t>
      </w:r>
      <w:r w:rsidRPr="00A7668C">
        <w:rPr>
          <w:rFonts w:ascii="Times New Roman" w:hAnsi="Times New Roman" w:cs="Times New Roman"/>
          <w:i/>
          <w:sz w:val="28"/>
          <w:szCs w:val="28"/>
        </w:rPr>
        <w:t>систе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матичности и последовательности, </w:t>
      </w:r>
      <w:r w:rsidR="00B140E0" w:rsidRPr="00A7668C">
        <w:rPr>
          <w:rFonts w:ascii="Times New Roman" w:hAnsi="Times New Roman" w:cs="Times New Roman"/>
          <w:i/>
          <w:sz w:val="28"/>
          <w:szCs w:val="28"/>
        </w:rPr>
        <w:t>непрерывности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668C">
        <w:rPr>
          <w:rFonts w:ascii="Times New Roman" w:hAnsi="Times New Roman" w:cs="Times New Roman"/>
          <w:i/>
          <w:sz w:val="28"/>
          <w:szCs w:val="28"/>
        </w:rPr>
        <w:t>индивидуализации и доступности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668C">
        <w:rPr>
          <w:rFonts w:ascii="Times New Roman" w:hAnsi="Times New Roman" w:cs="Times New Roman"/>
          <w:i/>
          <w:sz w:val="28"/>
          <w:szCs w:val="28"/>
        </w:rPr>
        <w:t>сознательности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668C">
        <w:rPr>
          <w:rFonts w:ascii="Times New Roman" w:hAnsi="Times New Roman" w:cs="Times New Roman"/>
          <w:i/>
          <w:sz w:val="28"/>
          <w:szCs w:val="28"/>
        </w:rPr>
        <w:t>творческой активности и самостоятельности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668C">
        <w:rPr>
          <w:rFonts w:ascii="Times New Roman" w:hAnsi="Times New Roman" w:cs="Times New Roman"/>
          <w:i/>
          <w:sz w:val="28"/>
          <w:szCs w:val="28"/>
        </w:rPr>
        <w:t>единства обучения и воспитания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7668C">
        <w:rPr>
          <w:rFonts w:ascii="Times New Roman" w:hAnsi="Times New Roman" w:cs="Times New Roman"/>
          <w:i/>
          <w:sz w:val="28"/>
          <w:szCs w:val="28"/>
        </w:rPr>
        <w:t xml:space="preserve">связи обучения с </w:t>
      </w:r>
      <w:r w:rsidR="003C3563" w:rsidRPr="00A7668C">
        <w:rPr>
          <w:rFonts w:ascii="Times New Roman" w:hAnsi="Times New Roman" w:cs="Times New Roman"/>
          <w:i/>
          <w:sz w:val="28"/>
          <w:szCs w:val="28"/>
        </w:rPr>
        <w:t>жизнью</w:t>
      </w:r>
      <w:r w:rsidR="003C3563">
        <w:rPr>
          <w:rFonts w:ascii="Times New Roman" w:hAnsi="Times New Roman" w:cs="Times New Roman"/>
          <w:i/>
          <w:sz w:val="28"/>
          <w:szCs w:val="28"/>
        </w:rPr>
        <w:t>, логичности</w:t>
      </w:r>
      <w:r w:rsidR="00B14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563">
        <w:rPr>
          <w:rFonts w:ascii="Times New Roman" w:hAnsi="Times New Roman" w:cs="Times New Roman"/>
          <w:i/>
          <w:sz w:val="28"/>
          <w:szCs w:val="28"/>
        </w:rPr>
        <w:t xml:space="preserve">знаний, </w:t>
      </w:r>
      <w:r w:rsidR="003C3563" w:rsidRPr="00A7668C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A7668C">
        <w:rPr>
          <w:rFonts w:ascii="Times New Roman" w:hAnsi="Times New Roman" w:cs="Times New Roman"/>
          <w:i/>
          <w:sz w:val="28"/>
          <w:szCs w:val="28"/>
        </w:rPr>
        <w:t xml:space="preserve"> познавательных сил учащихся и культуросообразности.</w:t>
      </w:r>
    </w:p>
    <w:p w:rsidR="00B140E0" w:rsidRDefault="00B140E0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lastRenderedPageBreak/>
        <w:t>При подборе предметных и межпредметных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именно из этих посылов и необходимо исходить.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6A19E9">
        <w:rPr>
          <w:rFonts w:ascii="Times New Roman" w:hAnsi="Times New Roman" w:cs="Times New Roman"/>
          <w:sz w:val="28"/>
          <w:szCs w:val="28"/>
        </w:rPr>
        <w:t>по функцио</w:t>
      </w:r>
      <w:r>
        <w:rPr>
          <w:rFonts w:ascii="Times New Roman" w:hAnsi="Times New Roman" w:cs="Times New Roman"/>
          <w:sz w:val="28"/>
          <w:szCs w:val="28"/>
        </w:rPr>
        <w:t>нальной грамотности школьников оцениваются международными исследованиями</w:t>
      </w:r>
      <w:r w:rsidRPr="00B140E0"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PISA</w:t>
      </w:r>
      <w:r w:rsidRPr="00B1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19E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интегрированные урок</w:t>
      </w:r>
      <w:r>
        <w:rPr>
          <w:rFonts w:ascii="Times New Roman" w:hAnsi="Times New Roman" w:cs="Times New Roman"/>
          <w:sz w:val="28"/>
          <w:szCs w:val="28"/>
        </w:rPr>
        <w:t>и естественнонаучных предметов.</w:t>
      </w:r>
    </w:p>
    <w:p w:rsidR="00B140E0" w:rsidRDefault="00B140E0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AB0D93" w:rsidRPr="005A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</w:t>
      </w:r>
      <w:r w:rsidR="00AB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естественно-научного цикла различны: </w:t>
      </w:r>
      <w:r>
        <w:rPr>
          <w:rFonts w:ascii="Times New Roman" w:hAnsi="Times New Roman" w:cs="Times New Roman"/>
          <w:sz w:val="28"/>
          <w:szCs w:val="28"/>
        </w:rPr>
        <w:t xml:space="preserve">пластообразная, спиралевидная, взаимопроникающая, контрастная, </w:t>
      </w:r>
      <w:r w:rsidRPr="006A19E9">
        <w:rPr>
          <w:rFonts w:ascii="Times New Roman" w:hAnsi="Times New Roman" w:cs="Times New Roman"/>
          <w:sz w:val="28"/>
          <w:szCs w:val="28"/>
        </w:rPr>
        <w:t>индивидуально-дифференцированная (творческая).</w:t>
      </w:r>
    </w:p>
    <w:p w:rsidR="00E904A9" w:rsidRDefault="00E904A9" w:rsidP="00F4137D">
      <w:pPr>
        <w:spacing w:before="100" w:beforeAutospacing="1" w:after="0" w:line="0" w:lineRule="atLeast"/>
        <w:ind w:left="-567" w:right="-4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о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F4137D" w:rsidRDefault="00E904A9" w:rsidP="00F4137D">
      <w:pPr>
        <w:spacing w:before="100" w:beforeAutospacing="1"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1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137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B3602">
        <w:rPr>
          <w:rFonts w:ascii="Times New Roman" w:hAnsi="Times New Roman" w:cs="Times New Roman"/>
          <w:b/>
          <w:i/>
          <w:iCs/>
          <w:sz w:val="28"/>
          <w:szCs w:val="28"/>
        </w:rPr>
        <w:t>пластообразная</w:t>
      </w:r>
      <w:r w:rsidR="00F413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– наслоение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37D" w:rsidRDefault="00E904A9" w:rsidP="00F4137D">
      <w:pPr>
        <w:spacing w:before="100" w:beforeAutospacing="1"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спиралевидная </w:t>
      </w:r>
      <w:r w:rsidRPr="00BB3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способы деятельности, в которую включен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 xml:space="preserve">учащийся, </w:t>
      </w:r>
    </w:p>
    <w:p w:rsidR="00F4137D" w:rsidRDefault="00E904A9" w:rsidP="00F4137D">
      <w:pPr>
        <w:spacing w:before="100" w:beforeAutospacing="1"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t>постоянно и постепенно нарастают, количественно и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изменяются.</w:t>
      </w:r>
    </w:p>
    <w:p w:rsidR="00E904A9" w:rsidRDefault="00E904A9" w:rsidP="00F4137D">
      <w:pPr>
        <w:spacing w:before="100" w:beforeAutospacing="1"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t>Познание ценности объекта при такой организации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осуществляться или от частного (детали) к общему (целому), или от общего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частному в зависимости от уровня познавательного развития учащихся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класса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4A9" w:rsidRDefault="00E904A9" w:rsidP="00996676">
      <w:pPr>
        <w:autoSpaceDE w:val="0"/>
        <w:autoSpaceDN w:val="0"/>
        <w:adjustRightInd w:val="0"/>
        <w:spacing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9E9">
        <w:rPr>
          <w:rFonts w:ascii="Times New Roman" w:hAnsi="Times New Roman" w:cs="Times New Roman"/>
          <w:sz w:val="28"/>
          <w:szCs w:val="28"/>
        </w:rPr>
        <w:t xml:space="preserve"> </w:t>
      </w:r>
      <w:r w:rsidRPr="00BB3602">
        <w:rPr>
          <w:rFonts w:ascii="Times New Roman" w:hAnsi="Times New Roman" w:cs="Times New Roman"/>
          <w:b/>
          <w:i/>
          <w:iCs/>
          <w:sz w:val="28"/>
          <w:szCs w:val="28"/>
        </w:rPr>
        <w:t>контрастная</w:t>
      </w:r>
      <w:r w:rsidRPr="006A1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форма строится на диалоге и показе контрастных граней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мира, на раскрытии ценности через ее противоположности (добро – зло),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познании целого через часть</w:t>
      </w:r>
      <w:r>
        <w:rPr>
          <w:rFonts w:ascii="Times New Roman" w:hAnsi="Times New Roman" w:cs="Times New Roman"/>
          <w:sz w:val="28"/>
          <w:szCs w:val="28"/>
        </w:rPr>
        <w:t>, множества и ч</w:t>
      </w:r>
      <w:r w:rsidR="00F4137D">
        <w:rPr>
          <w:rFonts w:ascii="Times New Roman" w:hAnsi="Times New Roman" w:cs="Times New Roman"/>
          <w:sz w:val="28"/>
          <w:szCs w:val="28"/>
        </w:rPr>
        <w:t>ерез единичность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4A9" w:rsidRDefault="00E904A9" w:rsidP="00996676">
      <w:pPr>
        <w:autoSpaceDE w:val="0"/>
        <w:autoSpaceDN w:val="0"/>
        <w:adjustRightInd w:val="0"/>
        <w:spacing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B3602">
        <w:rPr>
          <w:rFonts w:ascii="Times New Roman" w:hAnsi="Times New Roman" w:cs="Times New Roman"/>
          <w:b/>
          <w:i/>
          <w:iCs/>
          <w:sz w:val="28"/>
          <w:szCs w:val="28"/>
        </w:rPr>
        <w:t>взаимопроникающая</w:t>
      </w:r>
      <w:r w:rsidRPr="006A19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форма строится на основе одного вида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63" w:rsidRPr="006A19E9">
        <w:rPr>
          <w:rFonts w:ascii="Times New Roman" w:hAnsi="Times New Roman" w:cs="Times New Roman"/>
          <w:sz w:val="28"/>
          <w:szCs w:val="28"/>
        </w:rPr>
        <w:t>например,</w:t>
      </w:r>
      <w:r w:rsidRPr="006A19E9">
        <w:rPr>
          <w:rFonts w:ascii="Times New Roman" w:hAnsi="Times New Roman" w:cs="Times New Roman"/>
          <w:sz w:val="28"/>
          <w:szCs w:val="28"/>
        </w:rPr>
        <w:t xml:space="preserve"> игровой, в котор</w:t>
      </w:r>
      <w:r>
        <w:rPr>
          <w:rFonts w:ascii="Times New Roman" w:hAnsi="Times New Roman" w:cs="Times New Roman"/>
          <w:sz w:val="28"/>
          <w:szCs w:val="28"/>
        </w:rPr>
        <w:t>ую органично вплетаются другие;</w:t>
      </w:r>
    </w:p>
    <w:p w:rsidR="00E904A9" w:rsidRDefault="00E904A9" w:rsidP="00996676">
      <w:pPr>
        <w:autoSpaceDE w:val="0"/>
        <w:autoSpaceDN w:val="0"/>
        <w:adjustRightInd w:val="0"/>
        <w:spacing w:after="0" w:line="0" w:lineRule="atLeast"/>
        <w:ind w:left="-567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6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индивидуально-дифференцированная </w:t>
      </w:r>
      <w:r w:rsidRPr="00BB3602">
        <w:rPr>
          <w:rFonts w:ascii="Times New Roman" w:hAnsi="Times New Roman" w:cs="Times New Roman"/>
          <w:b/>
          <w:sz w:val="28"/>
          <w:szCs w:val="28"/>
        </w:rPr>
        <w:t>(творческая)</w:t>
      </w:r>
      <w:r w:rsidRPr="006A19E9">
        <w:rPr>
          <w:rFonts w:ascii="Times New Roman" w:hAnsi="Times New Roman" w:cs="Times New Roman"/>
          <w:sz w:val="28"/>
          <w:szCs w:val="28"/>
        </w:rPr>
        <w:t xml:space="preserve"> форма – самая сложная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форма организации интегрированного занятия, дети самостоятельно избирают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деятельность, организуют вокруг себя предметное пространство и общение.</w:t>
      </w:r>
    </w:p>
    <w:p w:rsidR="00B140E0" w:rsidRDefault="00E904A9" w:rsidP="00F4137D">
      <w:pPr>
        <w:autoSpaceDE w:val="0"/>
        <w:autoSpaceDN w:val="0"/>
        <w:adjustRightInd w:val="0"/>
        <w:spacing w:after="0" w:line="0" w:lineRule="atLeast"/>
        <w:ind w:left="-567" w:right="-4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интегративных</w:t>
      </w:r>
      <w:r w:rsidRPr="006A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 обязательно должен присутствовать деятельностный компонент, т.е. продукт, созданный обучающимся.</w:t>
      </w:r>
    </w:p>
    <w:p w:rsidR="00D203F6" w:rsidRDefault="00D203F6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истории школы. Ильинская основная школа несколько лет </w:t>
      </w:r>
      <w:r w:rsidR="003C3563">
        <w:rPr>
          <w:rFonts w:ascii="Times New Roman" w:hAnsi="Times New Roman" w:cs="Times New Roman"/>
          <w:sz w:val="28"/>
          <w:szCs w:val="28"/>
        </w:rPr>
        <w:t>назад была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муниципальной площадкой как «Сельская экологическая школа». Есть богатый опыт по экологическому образованию и воспитанию обучающихся. А так как предмета «экология» в школьном курсе нет, то </w:t>
      </w:r>
      <w:r w:rsidR="00AB0D93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педагоги школы всегда уделяли и уделяют в настоящее время интеграции предметов, особенно естественно-научного цикла.</w:t>
      </w:r>
    </w:p>
    <w:p w:rsidR="00D203F6" w:rsidRDefault="00D203F6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и экологическому воспитанию, которое осуществляется как на уроках, так и во внеурочной деятельности школьников.</w:t>
      </w:r>
    </w:p>
    <w:p w:rsidR="00D203F6" w:rsidRDefault="00D203F6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t xml:space="preserve">Работа творческой группы учителей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C3563">
        <w:rPr>
          <w:rFonts w:ascii="Times New Roman" w:hAnsi="Times New Roman" w:cs="Times New Roman"/>
          <w:sz w:val="28"/>
          <w:szCs w:val="28"/>
        </w:rPr>
        <w:t>школы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интегрированных уроков начинается в августе </w:t>
      </w:r>
      <w:r w:rsidR="003C3563">
        <w:rPr>
          <w:rFonts w:ascii="Times New Roman" w:hAnsi="Times New Roman" w:cs="Times New Roman"/>
          <w:sz w:val="28"/>
          <w:szCs w:val="28"/>
        </w:rPr>
        <w:t>с заседания ШМО,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63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3C3563" w:rsidRPr="006A19E9">
        <w:rPr>
          <w:rFonts w:ascii="Times New Roman" w:hAnsi="Times New Roman" w:cs="Times New Roman"/>
          <w:sz w:val="28"/>
          <w:szCs w:val="28"/>
        </w:rPr>
        <w:t>вопроса</w:t>
      </w:r>
      <w:r w:rsidR="003C3563">
        <w:rPr>
          <w:rFonts w:ascii="Times New Roman" w:hAnsi="Times New Roman" w:cs="Times New Roman"/>
          <w:sz w:val="28"/>
          <w:szCs w:val="28"/>
        </w:rPr>
        <w:t xml:space="preserve"> </w:t>
      </w:r>
      <w:r w:rsidR="003C3563" w:rsidRPr="006A19E9">
        <w:rPr>
          <w:rFonts w:ascii="Times New Roman" w:hAnsi="Times New Roman" w:cs="Times New Roman"/>
          <w:sz w:val="28"/>
          <w:szCs w:val="28"/>
        </w:rPr>
        <w:t>«</w:t>
      </w:r>
      <w:r w:rsidRPr="006A19E9">
        <w:rPr>
          <w:rFonts w:ascii="Times New Roman" w:hAnsi="Times New Roman" w:cs="Times New Roman"/>
          <w:sz w:val="28"/>
          <w:szCs w:val="28"/>
        </w:rPr>
        <w:t xml:space="preserve">Межпредметные связи»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19E9">
        <w:rPr>
          <w:rFonts w:ascii="Times New Roman" w:hAnsi="Times New Roman" w:cs="Times New Roman"/>
          <w:sz w:val="28"/>
          <w:szCs w:val="28"/>
        </w:rPr>
        <w:t>по каждому курсу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предмета и опорных тем из программ, учебников химии, биологии, географии,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и естествознания, чтения</w:t>
      </w:r>
      <w:r w:rsidRPr="006A19E9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научной, научно-популярной,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методической. </w:t>
      </w:r>
    </w:p>
    <w:p w:rsidR="00D203F6" w:rsidRDefault="00D203F6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определяю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предметов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можно </w:t>
      </w:r>
      <w:r w:rsidR="00AB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интегрировать </w:t>
      </w:r>
      <w:r w:rsidR="00AB0D93"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AB0D93"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намечается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межпредметных вопросов, которые совместно будут изучаться на уроках задействованных предметов для формирования полипредметных учебных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67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B16">
        <w:rPr>
          <w:rFonts w:ascii="Times New Roman" w:hAnsi="Times New Roman" w:cs="Times New Roman"/>
          <w:sz w:val="28"/>
          <w:szCs w:val="28"/>
        </w:rPr>
        <w:t xml:space="preserve"> </w:t>
      </w:r>
      <w:r w:rsidR="003C3563" w:rsidRPr="00675B16">
        <w:rPr>
          <w:rFonts w:ascii="Times New Roman" w:hAnsi="Times New Roman" w:cs="Times New Roman"/>
          <w:sz w:val="28"/>
          <w:szCs w:val="28"/>
        </w:rPr>
        <w:t>Продумывает формы</w:t>
      </w:r>
      <w:r w:rsidRPr="00675B16">
        <w:rPr>
          <w:rFonts w:ascii="Times New Roman" w:hAnsi="Times New Roman" w:cs="Times New Roman"/>
          <w:sz w:val="28"/>
          <w:szCs w:val="28"/>
        </w:rPr>
        <w:t xml:space="preserve"> и способы презентации итогов учебной </w:t>
      </w:r>
      <w:r>
        <w:rPr>
          <w:rFonts w:ascii="Times New Roman" w:hAnsi="Times New Roman" w:cs="Times New Roman"/>
          <w:sz w:val="28"/>
          <w:szCs w:val="28"/>
        </w:rPr>
        <w:t xml:space="preserve">и внеурочной </w:t>
      </w:r>
      <w:r w:rsidR="003C3563" w:rsidRPr="00675B16">
        <w:rPr>
          <w:rFonts w:ascii="Times New Roman" w:hAnsi="Times New Roman" w:cs="Times New Roman"/>
          <w:sz w:val="28"/>
          <w:szCs w:val="28"/>
        </w:rPr>
        <w:t>деятельности</w:t>
      </w:r>
      <w:r w:rsidR="003C3563">
        <w:rPr>
          <w:rFonts w:ascii="Times New Roman" w:hAnsi="Times New Roman" w:cs="Times New Roman"/>
          <w:sz w:val="28"/>
          <w:szCs w:val="28"/>
        </w:rPr>
        <w:t>, полученные</w:t>
      </w:r>
      <w:r w:rsidRPr="00675B16">
        <w:rPr>
          <w:rFonts w:ascii="Times New Roman" w:hAnsi="Times New Roman" w:cs="Times New Roman"/>
          <w:sz w:val="28"/>
          <w:szCs w:val="28"/>
        </w:rPr>
        <w:t xml:space="preserve"> при проведении интегрированных уроков (проводится обязательно, с вовлечением широкого круга учащихся, родителей и учителей)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работы.</w:t>
      </w:r>
    </w:p>
    <w:p w:rsidR="00F4137D" w:rsidRDefault="00F4137D" w:rsidP="001561B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D203F6" w:rsidRPr="006A19E9" w:rsidRDefault="00D203F6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lastRenderedPageBreak/>
        <w:t>Интегрированные уроки осу</w:t>
      </w:r>
      <w:r>
        <w:rPr>
          <w:rFonts w:ascii="Times New Roman" w:hAnsi="Times New Roman" w:cs="Times New Roman"/>
          <w:sz w:val="28"/>
          <w:szCs w:val="28"/>
        </w:rPr>
        <w:t>ществляются по разным методикам</w:t>
      </w:r>
      <w:r w:rsidRPr="006A19E9">
        <w:rPr>
          <w:rFonts w:ascii="Times New Roman" w:hAnsi="Times New Roman" w:cs="Times New Roman"/>
          <w:sz w:val="28"/>
          <w:szCs w:val="28"/>
        </w:rPr>
        <w:t>:</w:t>
      </w:r>
    </w:p>
    <w:p w:rsidR="00D203F6" w:rsidRPr="006A19E9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AB7369">
        <w:rPr>
          <w:rFonts w:ascii="Times New Roman" w:hAnsi="Times New Roman" w:cs="Times New Roman"/>
          <w:b/>
          <w:sz w:val="28"/>
          <w:szCs w:val="28"/>
        </w:rPr>
        <w:t>– «эстафета» или бинарные уроки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6A19E9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одного предмета</w:t>
      </w:r>
      <w:r w:rsidRPr="006A19E9">
        <w:rPr>
          <w:rFonts w:ascii="Times New Roman" w:hAnsi="Times New Roman" w:cs="Times New Roman"/>
          <w:sz w:val="28"/>
          <w:szCs w:val="28"/>
        </w:rPr>
        <w:t xml:space="preserve">, </w:t>
      </w:r>
      <w:r w:rsidR="003C3563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физики предает эстафету ведения урока другому учителю-предметнику</w:t>
      </w:r>
      <w:r w:rsidRPr="006A19E9">
        <w:rPr>
          <w:rFonts w:ascii="Times New Roman" w:hAnsi="Times New Roman" w:cs="Times New Roman"/>
          <w:sz w:val="28"/>
          <w:szCs w:val="28"/>
        </w:rPr>
        <w:t xml:space="preserve"> и наоборот, а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E9">
        <w:rPr>
          <w:rFonts w:ascii="Times New Roman" w:hAnsi="Times New Roman" w:cs="Times New Roman"/>
          <w:sz w:val="28"/>
          <w:szCs w:val="28"/>
        </w:rPr>
        <w:t>учеников дополняют друг друга;</w:t>
      </w:r>
    </w:p>
    <w:p w:rsidR="00D203F6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E9">
        <w:rPr>
          <w:rFonts w:ascii="Times New Roman" w:hAnsi="Times New Roman" w:cs="Times New Roman"/>
          <w:sz w:val="28"/>
          <w:szCs w:val="28"/>
        </w:rPr>
        <w:t xml:space="preserve">– </w:t>
      </w:r>
      <w:r w:rsidRPr="00AB7369">
        <w:rPr>
          <w:rFonts w:ascii="Times New Roman" w:hAnsi="Times New Roman" w:cs="Times New Roman"/>
          <w:b/>
          <w:sz w:val="28"/>
          <w:szCs w:val="28"/>
        </w:rPr>
        <w:t>изложение учителем новой темы</w:t>
      </w:r>
      <w:r w:rsidRPr="006A19E9">
        <w:rPr>
          <w:rFonts w:ascii="Times New Roman" w:hAnsi="Times New Roman" w:cs="Times New Roman"/>
          <w:sz w:val="28"/>
          <w:szCs w:val="28"/>
        </w:rPr>
        <w:t xml:space="preserve">, </w:t>
      </w:r>
      <w:r w:rsidRPr="00AB7369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19E9">
        <w:rPr>
          <w:rFonts w:ascii="Times New Roman" w:hAnsi="Times New Roman" w:cs="Times New Roman"/>
          <w:sz w:val="28"/>
          <w:szCs w:val="28"/>
        </w:rPr>
        <w:t>, увлечённые разными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A19E9">
        <w:rPr>
          <w:rFonts w:ascii="Times New Roman" w:hAnsi="Times New Roman" w:cs="Times New Roman"/>
          <w:sz w:val="28"/>
          <w:szCs w:val="28"/>
        </w:rPr>
        <w:t>аучными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исследованиями</w:t>
      </w:r>
      <w:r w:rsidRPr="006A19E9">
        <w:rPr>
          <w:rFonts w:ascii="Times New Roman" w:hAnsi="Times New Roman" w:cs="Times New Roman"/>
          <w:sz w:val="28"/>
          <w:szCs w:val="28"/>
        </w:rPr>
        <w:t xml:space="preserve">, </w:t>
      </w:r>
      <w:r w:rsidRPr="00AB7369">
        <w:rPr>
          <w:rFonts w:ascii="Times New Roman" w:hAnsi="Times New Roman" w:cs="Times New Roman"/>
          <w:b/>
          <w:sz w:val="28"/>
          <w:szCs w:val="28"/>
        </w:rPr>
        <w:t>дополняют его информацию.</w:t>
      </w:r>
    </w:p>
    <w:p w:rsidR="00D203F6" w:rsidRPr="00784A5C" w:rsidRDefault="00D203F6" w:rsidP="00F4137D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И</w:t>
      </w:r>
      <w:r w:rsidRPr="0078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A5C">
        <w:rPr>
          <w:rFonts w:ascii="Times New Roman" w:hAnsi="Times New Roman" w:cs="Times New Roman"/>
          <w:sz w:val="28"/>
          <w:szCs w:val="28"/>
        </w:rPr>
        <w:t>могут быть</w:t>
      </w:r>
      <w:r w:rsidR="00F4137D" w:rsidRPr="00784A5C">
        <w:rPr>
          <w:rFonts w:ascii="Times New Roman" w:hAnsi="Times New Roman" w:cs="Times New Roman"/>
          <w:sz w:val="28"/>
          <w:szCs w:val="28"/>
        </w:rPr>
        <w:t xml:space="preserve"> при любой форме</w:t>
      </w:r>
      <w:r w:rsidRPr="00784A5C">
        <w:rPr>
          <w:rFonts w:ascii="Times New Roman" w:hAnsi="Times New Roman" w:cs="Times New Roman"/>
          <w:sz w:val="28"/>
          <w:szCs w:val="28"/>
        </w:rPr>
        <w:t xml:space="preserve"> проведения: уроки обучения умениям и навыкам, уроки-повторения, уроки контроля и проверки ЗУН. </w:t>
      </w:r>
    </w:p>
    <w:p w:rsidR="00D203F6" w:rsidRPr="00784A5C" w:rsidRDefault="003C3563" w:rsidP="00F4137D">
      <w:pPr>
        <w:autoSpaceDE w:val="0"/>
        <w:autoSpaceDN w:val="0"/>
        <w:adjustRightInd w:val="0"/>
        <w:spacing w:after="0" w:line="240" w:lineRule="auto"/>
        <w:ind w:left="-567" w:right="-42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Кроме того,</w:t>
      </w:r>
      <w:r w:rsidR="00D203F6" w:rsidRPr="00784A5C">
        <w:rPr>
          <w:rFonts w:ascii="Times New Roman" w:hAnsi="Times New Roman" w:cs="Times New Roman"/>
          <w:sz w:val="28"/>
          <w:szCs w:val="28"/>
        </w:rPr>
        <w:t xml:space="preserve"> существует масса нетрадиционных интегрированных типов уроков: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1.</w:t>
      </w:r>
      <w:r w:rsidR="00F4137D" w:rsidRPr="00784A5C">
        <w:rPr>
          <w:rFonts w:ascii="Times New Roman" w:hAnsi="Times New Roman" w:cs="Times New Roman"/>
          <w:sz w:val="28"/>
          <w:szCs w:val="28"/>
        </w:rPr>
        <w:t xml:space="preserve"> </w:t>
      </w:r>
      <w:r w:rsidRPr="00784A5C">
        <w:rPr>
          <w:rFonts w:ascii="Times New Roman" w:hAnsi="Times New Roman" w:cs="Times New Roman"/>
          <w:sz w:val="28"/>
          <w:szCs w:val="28"/>
        </w:rPr>
        <w:t>Интегрированные двух, трёх, четырёх предметные уроки, урок экскурсия, урок поход, урок путешествие.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2. Уроки в форме соревнований и игр: урок конкурс, урок турнир, урок эстафета, урок деловая или ролевая игра, урок викторина.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3. Уроки творчества: урок исследование, урок интервью, урок проект.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4.</w:t>
      </w:r>
      <w:r w:rsidR="00F4137D" w:rsidRPr="00784A5C">
        <w:rPr>
          <w:rFonts w:ascii="Times New Roman" w:hAnsi="Times New Roman" w:cs="Times New Roman"/>
          <w:sz w:val="28"/>
          <w:szCs w:val="28"/>
        </w:rPr>
        <w:t xml:space="preserve"> </w:t>
      </w:r>
      <w:r w:rsidRPr="00784A5C">
        <w:rPr>
          <w:rFonts w:ascii="Times New Roman" w:hAnsi="Times New Roman" w:cs="Times New Roman"/>
          <w:sz w:val="28"/>
          <w:szCs w:val="28"/>
        </w:rPr>
        <w:t>Нетрадиционные уроки: урок мудрости, урок любви, урок откровение, урок презентация, урок- «дублёр начинает действовать».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5. Уроки с имитацией публичных форм общения: урок пресс-конференция, урок аукцион, урок семинар, урок телепередача.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6. Уроки с использованием фантазии: урок-сказка, урок-сюрприз.</w:t>
      </w:r>
    </w:p>
    <w:p w:rsidR="00D203F6" w:rsidRPr="00784A5C" w:rsidRDefault="00D203F6" w:rsidP="00F4137D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7. Уроки, основанные на имитации деятельности учреждений и</w:t>
      </w:r>
      <w:r w:rsidR="00F4137D" w:rsidRPr="00784A5C">
        <w:rPr>
          <w:rFonts w:ascii="Times New Roman" w:hAnsi="Times New Roman" w:cs="Times New Roman"/>
          <w:sz w:val="28"/>
          <w:szCs w:val="28"/>
        </w:rPr>
        <w:t xml:space="preserve"> </w:t>
      </w:r>
      <w:r w:rsidRPr="00784A5C">
        <w:rPr>
          <w:rFonts w:ascii="Times New Roman" w:hAnsi="Times New Roman" w:cs="Times New Roman"/>
          <w:sz w:val="28"/>
          <w:szCs w:val="28"/>
        </w:rPr>
        <w:t>организаций: урок суд, урок следствие, урок выборы.</w:t>
      </w:r>
    </w:p>
    <w:p w:rsidR="00D203F6" w:rsidRPr="00784A5C" w:rsidRDefault="00D203F6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784A5C">
        <w:rPr>
          <w:rFonts w:ascii="Times New Roman" w:hAnsi="Times New Roman" w:cs="Times New Roman"/>
          <w:sz w:val="28"/>
          <w:szCs w:val="28"/>
        </w:rPr>
        <w:t>8. Перенесение в рамки урока традиционных форм внеклассной работы: урок КВН, урок «Что? Где? Когда?», урок-концерт, урок-утренник.</w:t>
      </w:r>
    </w:p>
    <w:p w:rsidR="00D203F6" w:rsidRPr="00784A5C" w:rsidRDefault="00D203F6" w:rsidP="00F4137D">
      <w:pPr>
        <w:spacing w:before="100" w:beforeAutospacing="1" w:after="100" w:afterAutospacing="1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подход при изучении физики является мощным резервом повышения качества знаний. Находясь на стыке многих предметов физика, является в полной мере интегратором предметов образовательной области «естествознание». Чем раньше он используется, тем лучше. В своей работе я использую интеграцию своего предмета физика с другими предметами (биология, химия, экология), а </w:t>
      </w:r>
      <w:r w:rsidR="003C3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внутри предметную интеграцию (таблица 1).</w:t>
      </w:r>
    </w:p>
    <w:p w:rsidR="00D203F6" w:rsidRPr="00F4137D" w:rsidRDefault="00D203F6" w:rsidP="00F4137D">
      <w:pPr>
        <w:spacing w:after="0" w:line="360" w:lineRule="auto"/>
        <w:ind w:left="-567" w:right="-42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3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Таблица 1</w:t>
      </w:r>
    </w:p>
    <w:p w:rsidR="00D203F6" w:rsidRPr="00784A5C" w:rsidRDefault="00D203F6" w:rsidP="00F4137D">
      <w:pPr>
        <w:spacing w:after="100" w:afterAutospacing="1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обучение (физика, химия, биология, экология)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3260"/>
        <w:gridCol w:w="2977"/>
      </w:tblGrid>
      <w:tr w:rsidR="00D203F6" w:rsidRPr="00C36CEC" w:rsidTr="00FB4615">
        <w:trPr>
          <w:trHeight w:val="1173"/>
        </w:trPr>
        <w:tc>
          <w:tcPr>
            <w:tcW w:w="3828" w:type="dxa"/>
            <w:vAlign w:val="center"/>
          </w:tcPr>
          <w:p w:rsidR="00D203F6" w:rsidRPr="00C36CEC" w:rsidRDefault="00D203F6" w:rsidP="00FB46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EC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по физике</w:t>
            </w:r>
          </w:p>
        </w:tc>
        <w:tc>
          <w:tcPr>
            <w:tcW w:w="3260" w:type="dxa"/>
            <w:vAlign w:val="center"/>
          </w:tcPr>
          <w:p w:rsidR="00D203F6" w:rsidRPr="00C36CEC" w:rsidRDefault="00D203F6" w:rsidP="00FB4615">
            <w:pPr>
              <w:spacing w:after="0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E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 биологии, химии, экология, дополняющие содержание темы</w:t>
            </w:r>
          </w:p>
        </w:tc>
        <w:tc>
          <w:tcPr>
            <w:tcW w:w="2977" w:type="dxa"/>
            <w:vAlign w:val="center"/>
          </w:tcPr>
          <w:p w:rsidR="00D203F6" w:rsidRPr="00C36CEC" w:rsidRDefault="00D203F6" w:rsidP="00FB461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EC">
              <w:rPr>
                <w:rFonts w:ascii="Times New Roman" w:hAnsi="Times New Roman" w:cs="Times New Roman"/>
                <w:b/>
                <w:sz w:val="24"/>
                <w:szCs w:val="24"/>
              </w:rPr>
              <w:t>Форма включения и учебной деятельности</w:t>
            </w:r>
          </w:p>
        </w:tc>
      </w:tr>
      <w:tr w:rsidR="00D203F6" w:rsidRPr="009A21FD" w:rsidTr="00FB4615">
        <w:trPr>
          <w:trHeight w:val="1107"/>
        </w:trPr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3260" w:type="dxa"/>
            <w:vAlign w:val="center"/>
          </w:tcPr>
          <w:p w:rsidR="00FB4615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 xml:space="preserve">Кровяное давление. </w:t>
            </w:r>
          </w:p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Влияние давления на скорость и равновесие реакции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качественных, экспериментальных задач. Презентация к уроку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Звуковые волны. Природа слуха: устройство уха, слуховое восприятие. Меры предупреждения ослабления слуха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Информация и анализ конкретных ситуаций, подготовленных самостоятельно учащимися. Учебное проектирование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энергия, работа, мощность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Биомеханика мышц, энергия и мощность мышечного сокращения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Практические задания по определению работы и мощности мышц при выполнении физических упражнений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 Законы сохранения и превращения энергии в химических реакциях. Расход энергии организмом. Метаболизм и фотосинтез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качественных, экспериментальных задач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Влажность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Липидные мембраны живой клетки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Информация о свойствах жидкокристаллической структуры мембран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r w:rsidR="000E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кинетическая теория. Основное уравнение МКТ. Температура. Газовые законы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Размеры органических и неорганических молекул. Дыхание растений, животных и человека. Защита организма от переохлаждения. Роль кожи в теплорегуляции. Круговорот воды в природе. Тепловой эффект реакции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экспериментальных, качественных и расчетных задач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Электрическое поле, электрический ток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Биопотенциалы покоя и действия в живом организме. Электрические поля органов. Ионизация, ионная проводимость клеточных мембран. Гидролиз сахарозы, глюкозы, крахмала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 Сравнительный анализ с природными и техническими устройствами. Созд</w:t>
            </w:r>
            <w:r w:rsidR="00FB4615">
              <w:rPr>
                <w:rFonts w:ascii="Times New Roman" w:hAnsi="Times New Roman" w:cs="Times New Roman"/>
                <w:sz w:val="24"/>
                <w:szCs w:val="24"/>
              </w:rPr>
              <w:t xml:space="preserve">ание обобщающих таблиц. Учебное </w:t>
            </w: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(география). Собственное магнитное поле человека. Влияние магнитных полей на организм человека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Информация и анализ конкретных ситуаций, подготовленных учащимися. Учебное проектирование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волны. Их использование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органов человека. Влияние электромагнитных волн на человека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Презентация к уроку. Информация и анализ конкретных ситуаций, подготовленная учащимися.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Волновая и квантовая оптика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Природа и механизм зрения. Меры предупреждения ослабления зрения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Презентация к уроку. Учебное проектирование. Решение задач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</w:tr>
      <w:tr w:rsidR="00D203F6" w:rsidRPr="009A21FD" w:rsidTr="00FB4615">
        <w:tc>
          <w:tcPr>
            <w:tcW w:w="3828" w:type="dxa"/>
            <w:vAlign w:val="center"/>
          </w:tcPr>
          <w:p w:rsidR="00D203F6" w:rsidRPr="009A21FD" w:rsidRDefault="00D203F6" w:rsidP="00FB4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излучений на живой организм. Радиоизотопный метод измерения интервалов времени</w:t>
            </w:r>
          </w:p>
        </w:tc>
        <w:tc>
          <w:tcPr>
            <w:tcW w:w="3260" w:type="dxa"/>
            <w:vAlign w:val="center"/>
          </w:tcPr>
          <w:p w:rsidR="00D203F6" w:rsidRPr="009A21FD" w:rsidRDefault="00D203F6" w:rsidP="00FB4615">
            <w:pPr>
              <w:spacing w:after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Семинар-практикум. Решение качественных задач</w:t>
            </w:r>
          </w:p>
        </w:tc>
        <w:tc>
          <w:tcPr>
            <w:tcW w:w="2977" w:type="dxa"/>
            <w:vAlign w:val="center"/>
          </w:tcPr>
          <w:p w:rsidR="00D203F6" w:rsidRPr="009A21FD" w:rsidRDefault="00D203F6" w:rsidP="00FB4615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3F6" w:rsidRDefault="00F13E1A" w:rsidP="00FB4615">
      <w:pPr>
        <w:spacing w:before="100" w:beforeAutospacing="1"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учебниках физики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3C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3C3563"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предметов 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 потенциал тем не обозначен в должной мере, но это как раз является стимулом творческого подхода учителя при планировании своей работы. Вряд ли необходимо включать все межпредметные аспекты в учебник,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3C3563"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3C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563"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объем и вес. Главным является междисциплинарное видение учителем своего предмета, которое отражается на учениках, привыкающих видеть сложный окружающий мир целостным и в многообразии. Им ст</w:t>
      </w:r>
      <w:r w:rsidR="00FB4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ановится интересно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повышению качества знаний по всем этим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EFC" w:rsidRPr="00380EFC" w:rsidRDefault="00380EFC" w:rsidP="00FB4615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Для эффективного проведения интегрированных уроков необходимы</w:t>
      </w:r>
      <w:r w:rsidR="00FB4615">
        <w:rPr>
          <w:rFonts w:ascii="Times New Roman" w:hAnsi="Times New Roman" w:cs="Times New Roman"/>
          <w:sz w:val="28"/>
          <w:szCs w:val="28"/>
        </w:rPr>
        <w:t xml:space="preserve"> </w:t>
      </w:r>
      <w:r w:rsidRPr="00380EFC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380EFC" w:rsidRPr="00380EFC" w:rsidRDefault="00380EFC" w:rsidP="00FB4615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1) правильное определение темы урока, объекта изучения, тщательный</w:t>
      </w:r>
      <w:r w:rsidR="00FB4615">
        <w:rPr>
          <w:rFonts w:ascii="Times New Roman" w:hAnsi="Times New Roman" w:cs="Times New Roman"/>
          <w:sz w:val="28"/>
          <w:szCs w:val="28"/>
        </w:rPr>
        <w:t xml:space="preserve"> </w:t>
      </w:r>
      <w:r w:rsidRPr="00380EFC">
        <w:rPr>
          <w:rFonts w:ascii="Times New Roman" w:hAnsi="Times New Roman" w:cs="Times New Roman"/>
          <w:sz w:val="28"/>
          <w:szCs w:val="28"/>
        </w:rPr>
        <w:t>отбор содержания урока, его интегративного ресурса;</w:t>
      </w:r>
    </w:p>
    <w:p w:rsidR="00380EFC" w:rsidRPr="00380EFC" w:rsidRDefault="00380EFC" w:rsidP="00FB4615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2) высокие профессиональные качества педагогов, обеспечивающих</w:t>
      </w:r>
      <w:r w:rsidR="00FB4615">
        <w:rPr>
          <w:rFonts w:ascii="Times New Roman" w:hAnsi="Times New Roman" w:cs="Times New Roman"/>
          <w:sz w:val="28"/>
          <w:szCs w:val="28"/>
        </w:rPr>
        <w:t xml:space="preserve"> </w:t>
      </w:r>
      <w:r w:rsidRPr="00380EFC">
        <w:rPr>
          <w:rFonts w:ascii="Times New Roman" w:hAnsi="Times New Roman" w:cs="Times New Roman"/>
          <w:sz w:val="28"/>
          <w:szCs w:val="28"/>
        </w:rPr>
        <w:t>творческое интегративное сотрудничество при подготовке урока, во время урока;</w:t>
      </w:r>
    </w:p>
    <w:p w:rsidR="00380EFC" w:rsidRPr="00380EFC" w:rsidRDefault="00380EFC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3) включение самообразования учащихся при подготовке урока;</w:t>
      </w:r>
    </w:p>
    <w:p w:rsidR="00380EFC" w:rsidRPr="00380EFC" w:rsidRDefault="00380EFC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4) использование различных образовательных технологий: традиционных (они всегда необходимы), проектных, интерактивных, информационных, проблемного обучения, с целью активизация мыслительной деятельности учащихся на всех этапах урока;</w:t>
      </w:r>
    </w:p>
    <w:p w:rsidR="00380EFC" w:rsidRPr="00380EFC" w:rsidRDefault="00380EFC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5) продуманное сочетание индивидуальных и групповых форм работы;</w:t>
      </w:r>
    </w:p>
    <w:p w:rsidR="00380EFC" w:rsidRPr="00380EFC" w:rsidRDefault="00380EFC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380EFC">
        <w:rPr>
          <w:rFonts w:ascii="Times New Roman" w:hAnsi="Times New Roman" w:cs="Times New Roman"/>
          <w:sz w:val="28"/>
          <w:szCs w:val="28"/>
        </w:rPr>
        <w:t>6) обязательный учет возрастных 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F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22163" w:rsidRPr="00DF38CA" w:rsidRDefault="00222163" w:rsidP="00FB4615">
      <w:pPr>
        <w:spacing w:before="100" w:beforeAutospacing="1"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интегрированных заданий физики с предметами естественно-научного цикла:</w:t>
      </w:r>
    </w:p>
    <w:p w:rsidR="00222163" w:rsidRPr="00DF38CA" w:rsidRDefault="00222163" w:rsidP="0099667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427" w:firstLine="0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F38CA">
        <w:rPr>
          <w:rFonts w:ascii="Times New Roman" w:hAnsi="Times New Roman" w:cs="Times New Roman"/>
          <w:sz w:val="28"/>
          <w:szCs w:val="28"/>
        </w:rPr>
        <w:t xml:space="preserve">«Вода вокруг нас» (учащимся предлагается провести эксперимент): </w:t>
      </w:r>
    </w:p>
    <w:p w:rsidR="00222163" w:rsidRPr="00DF38CA" w:rsidRDefault="00222163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hAnsi="Times New Roman" w:cs="Times New Roman"/>
          <w:sz w:val="28"/>
          <w:szCs w:val="28"/>
        </w:rPr>
        <w:t>- по физике: какие особые физические свойства воды (льда) позволяют объяснить результаты этого эксперимента? Где и как в природе проявляются эти особые физические свойства воды (льда)?</w:t>
      </w:r>
    </w:p>
    <w:p w:rsidR="00222163" w:rsidRPr="00DF38CA" w:rsidRDefault="00222163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hAnsi="Times New Roman" w:cs="Times New Roman"/>
          <w:sz w:val="28"/>
          <w:szCs w:val="28"/>
        </w:rPr>
        <w:t>- по астрономии: составьте небольшой рассказ космических пришельцев, из которого была бы ясна их точка зрения по следующим вопросам: «Где в Солнечной системе больше всего воды? Где она имеется в жидком виде, где в виде снега, а где в виде льда? Как связано наличие воды (и в каком виде) с возможностью существования жизни?»</w:t>
      </w:r>
    </w:p>
    <w:p w:rsidR="00222163" w:rsidRPr="00DF38CA" w:rsidRDefault="00222163" w:rsidP="00FB4615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hAnsi="Times New Roman" w:cs="Times New Roman"/>
          <w:sz w:val="28"/>
          <w:szCs w:val="28"/>
        </w:rPr>
        <w:t>Форма рассказа может быть произвольной, например, он может представлять собой отчёт экспедиции инопланетян в нашу Солнечную систему, сон задремавшего у телескопа астронома или беседу двух писателей-фантастов о новом романе одного из них и др.</w:t>
      </w:r>
    </w:p>
    <w:p w:rsidR="00222163" w:rsidRPr="00DF38CA" w:rsidRDefault="00222163" w:rsidP="00FB4615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D93" w:rsidRPr="00DF38CA">
        <w:rPr>
          <w:rFonts w:ascii="Times New Roman" w:hAnsi="Times New Roman" w:cs="Times New Roman"/>
          <w:i/>
          <w:sz w:val="28"/>
          <w:szCs w:val="28"/>
        </w:rPr>
        <w:t>Так могут</w:t>
      </w:r>
      <w:r w:rsidRPr="00DF38CA">
        <w:rPr>
          <w:rFonts w:ascii="Times New Roman" w:hAnsi="Times New Roman" w:cs="Times New Roman"/>
          <w:i/>
          <w:sz w:val="28"/>
          <w:szCs w:val="28"/>
        </w:rPr>
        <w:t xml:space="preserve"> быть разработаны и другие интегрированные исследовательские работы на примерные темы: «Свет и цвет», «Конвекционные потоки, атмосферные явления и ветер», «Ветер, ветер ты могуч…», «Растения –рудоуказчики», «Парники</w:t>
      </w:r>
      <w:r w:rsidR="00FB4615">
        <w:rPr>
          <w:rFonts w:ascii="Times New Roman" w:hAnsi="Times New Roman" w:cs="Times New Roman"/>
          <w:i/>
          <w:sz w:val="28"/>
          <w:szCs w:val="28"/>
        </w:rPr>
        <w:t xml:space="preserve"> и теплицы», «Чистый воздух», «</w:t>
      </w:r>
      <w:r w:rsidRPr="00DF38CA">
        <w:rPr>
          <w:rFonts w:ascii="Times New Roman" w:hAnsi="Times New Roman" w:cs="Times New Roman"/>
          <w:i/>
          <w:sz w:val="28"/>
          <w:szCs w:val="28"/>
        </w:rPr>
        <w:t>Тайны прогноза погоды?», «Расскажи мне небо…» и др.</w:t>
      </w:r>
    </w:p>
    <w:p w:rsidR="00222163" w:rsidRPr="00DF38CA" w:rsidRDefault="00222163" w:rsidP="0099667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hAnsi="Times New Roman" w:cs="Times New Roman"/>
          <w:sz w:val="28"/>
          <w:szCs w:val="28"/>
        </w:rPr>
        <w:t>Электрическая энергия используется для питания лампочки.</w:t>
      </w:r>
    </w:p>
    <w:p w:rsidR="00222163" w:rsidRPr="00DF38CA" w:rsidRDefault="00222163" w:rsidP="0099667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hAnsi="Times New Roman" w:cs="Times New Roman"/>
          <w:sz w:val="28"/>
          <w:szCs w:val="28"/>
        </w:rPr>
        <w:t>Количество энергии, превращенной лампочкой в свет, больше, меньше или равно количеству электрической энергии, потребляемой лампочкой?</w:t>
      </w:r>
    </w:p>
    <w:p w:rsidR="00FB4615" w:rsidRDefault="00222163" w:rsidP="00FB461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8CA">
        <w:rPr>
          <w:rFonts w:ascii="Times New Roman" w:hAnsi="Times New Roman" w:cs="Times New Roman"/>
          <w:sz w:val="28"/>
          <w:szCs w:val="28"/>
        </w:rPr>
        <w:t xml:space="preserve">Планируется на реке Томь построить плотину. Как изменятся условия для хозяйствования, после строительства Крапивинской ГРЭС в Кузбассе на реке </w:t>
      </w:r>
      <w:r w:rsidRPr="00DF38CA">
        <w:rPr>
          <w:rFonts w:ascii="Times New Roman" w:hAnsi="Times New Roman" w:cs="Times New Roman"/>
          <w:sz w:val="28"/>
          <w:szCs w:val="28"/>
        </w:rPr>
        <w:lastRenderedPageBreak/>
        <w:t>Томь? Какие угрозы вы можете назвать для экологии территории? Что необходимо сделать для сохранения экологии территории и ведения фермерских хозяйств, занимающихся земледелием и животноводством? (для ответов, при обсуждении можно использовать знания по географии, биологии, химии, физике, экономике, экологии, математике).</w:t>
      </w:r>
    </w:p>
    <w:p w:rsidR="00DF38CA" w:rsidRPr="00784A5C" w:rsidRDefault="00DF38CA" w:rsidP="00784A5C">
      <w:pPr>
        <w:pStyle w:val="a4"/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15">
        <w:rPr>
          <w:rFonts w:ascii="Times New Roman" w:hAnsi="Times New Roman" w:cs="Times New Roman"/>
          <w:sz w:val="28"/>
          <w:szCs w:val="28"/>
        </w:rPr>
        <w:t>Интегрированное обучение способствует развитию научного стиля</w:t>
      </w:r>
      <w:r w:rsidR="00FB4615">
        <w:rPr>
          <w:rFonts w:ascii="Times New Roman" w:hAnsi="Times New Roman" w:cs="Times New Roman"/>
          <w:sz w:val="28"/>
          <w:szCs w:val="28"/>
        </w:rPr>
        <w:t xml:space="preserve"> </w:t>
      </w:r>
      <w:r w:rsidRPr="00DF38CA">
        <w:rPr>
          <w:rFonts w:ascii="Times New Roman" w:hAnsi="Times New Roman" w:cs="Times New Roman"/>
          <w:sz w:val="28"/>
          <w:szCs w:val="28"/>
        </w:rPr>
        <w:t>мышления, дает возможность широкого применения естественно-научного метода познания, формирует у учащихся общие понятия географии, биологии, физики, математики, химии, естествознания, экологии, надпредметные знания, умения и навыки (или метапредметные, через неминуемое развитие на этих уроках ключевых образовательных компетенций). Очень результативными являются обобщающие интегрированные уроки, они могут проводиться в разных формах.</w:t>
      </w:r>
    </w:p>
    <w:p w:rsidR="00DF38CA" w:rsidRPr="00784A5C" w:rsidRDefault="00DF38CA" w:rsidP="00784A5C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bCs/>
          <w:sz w:val="28"/>
          <w:szCs w:val="28"/>
        </w:rPr>
        <w:t>Таким образом интеграция естественнонаучных дисциплин позволяет решать многие задачи:</w:t>
      </w:r>
    </w:p>
    <w:p w:rsidR="00DF38CA" w:rsidRPr="00784A5C" w:rsidRDefault="00DF38CA" w:rsidP="00784A5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снизить вероятность субъективного подхода в определении предметной емкости учебных тем;</w:t>
      </w:r>
    </w:p>
    <w:p w:rsidR="00DF38CA" w:rsidRPr="00784A5C" w:rsidRDefault="00DF38CA" w:rsidP="00784A5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сосредоточить внимание учителей и учащихся на узловых аспектах учебных предметов;</w:t>
      </w:r>
    </w:p>
    <w:p w:rsidR="00DF38CA" w:rsidRPr="00784A5C" w:rsidRDefault="00DF38CA" w:rsidP="00784A5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осуществлять поэтапную организацию работы по установлению межпредметных связей, постоянно усложняя познавательные задачи;</w:t>
      </w:r>
    </w:p>
    <w:p w:rsidR="00DF38CA" w:rsidRPr="00784A5C" w:rsidRDefault="00DF38CA" w:rsidP="00784A5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познавательные интересы учащихся средствами различных учебных предметов;</w:t>
      </w:r>
    </w:p>
    <w:p w:rsidR="00DF38CA" w:rsidRPr="00784A5C" w:rsidRDefault="00DF38CA" w:rsidP="00784A5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осуществлять творческое сотрудничество между учителями и учащимися;</w:t>
      </w:r>
    </w:p>
    <w:p w:rsidR="00DF38CA" w:rsidRPr="00784A5C" w:rsidRDefault="00DF38CA" w:rsidP="00784A5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-4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изучать важнейшие мировоззренческие проблемы средствами различных предметов и др.</w:t>
      </w:r>
    </w:p>
    <w:p w:rsidR="00DF38CA" w:rsidRPr="00784A5C" w:rsidRDefault="00873947" w:rsidP="00784A5C">
      <w:pPr>
        <w:autoSpaceDE w:val="0"/>
        <w:autoSpaceDN w:val="0"/>
        <w:adjustRightInd w:val="0"/>
        <w:spacing w:after="0" w:line="240" w:lineRule="auto"/>
        <w:ind w:left="-567"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A5C">
        <w:rPr>
          <w:rFonts w:ascii="Times New Roman" w:eastAsia="Times New Roman" w:hAnsi="Times New Roman" w:cs="Times New Roman"/>
          <w:sz w:val="28"/>
          <w:szCs w:val="28"/>
        </w:rPr>
        <w:t>Проблемами реализации межпредметной интеграции являются - отсутствие временного и межпредметного согласования между программами и учебниками, несогласованность терминологии, обозначений и в некоторых случаях нюансов в трактовке понятий при обучении дисциплинам довольно часто не используются понятия, сформированные при изучении других предметов, затруднения учителей в грамотном применении знаний из других предметов и др.</w:t>
      </w:r>
    </w:p>
    <w:p w:rsidR="00873947" w:rsidRPr="00784A5C" w:rsidRDefault="00873947" w:rsidP="00784A5C">
      <w:pPr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Связующей нитью, объединившей </w:t>
      </w:r>
      <w:r w:rsidR="003C3563"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физики</w:t>
      </w: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биологии, </w:t>
      </w:r>
      <w:r w:rsidR="003C3563"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географии</w:t>
      </w: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стало проведение «Дней защиты от экологической опасности», которая проходит с 21 марта по 5 июня и в которых участвует весь коллектив школьников и педагогов. </w:t>
      </w:r>
    </w:p>
    <w:p w:rsidR="00873947" w:rsidRPr="00784A5C" w:rsidRDefault="00873947" w:rsidP="00784A5C">
      <w:pPr>
        <w:spacing w:after="0" w:line="24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проводятся:</w:t>
      </w:r>
    </w:p>
    <w:p w:rsidR="00784A5C" w:rsidRDefault="00873947" w:rsidP="00784A5C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открытые уроки;</w:t>
      </w:r>
    </w:p>
    <w:p w:rsidR="00873947" w:rsidRPr="00761CA9" w:rsidRDefault="00784A5C" w:rsidP="00784A5C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="00873947" w:rsidRPr="0076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неклассные мероприятия;</w:t>
      </w:r>
    </w:p>
    <w:p w:rsidR="001E62B7" w:rsidRDefault="00873947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открытые мероприятия междисциплинарного и познавательного характера;</w:t>
      </w:r>
      <w:r w:rsidRPr="00761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экскурсионную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традиционно проводится </w:t>
      </w:r>
      <w:r w:rsidR="001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итоговое районное мероприятие «Закрытие Дней защиты от экологической опасности» 5 июня для учителей предметов естественного цикла всего района.                                                                               </w:t>
      </w:r>
    </w:p>
    <w:p w:rsidR="00784A5C" w:rsidRDefault="001E62B7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84A5C" w:rsidRDefault="00784A5C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C" w:rsidRDefault="00784A5C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C" w:rsidRDefault="00784A5C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C" w:rsidRDefault="00784A5C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B7" w:rsidRPr="001E62B7" w:rsidRDefault="001E62B7" w:rsidP="00784A5C">
      <w:pPr>
        <w:spacing w:after="0" w:line="240" w:lineRule="auto"/>
        <w:ind w:left="-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Вывод</w:t>
      </w:r>
    </w:p>
    <w:p w:rsidR="00E04042" w:rsidRPr="00784A5C" w:rsidRDefault="001E62B7" w:rsidP="00996676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деятельности учителя всегда есть простор для поиска, педагогического творчества на уровне интеграции знаний по предметам. Так как интеграция – это не самоцель, а определённая система в деятельности учителя, то она должна решать определённые задачи интегрированного обучения: – повышать уровень знаний учащихся по предмету, который проявляется в глубине усваиваемых понятий, закономерностей за счёт их многогранной интерпретации с использованием сведений интегрируемых наук. </w:t>
      </w:r>
    </w:p>
    <w:p w:rsidR="005E0CD4" w:rsidRDefault="00784A5C" w:rsidP="00784A5C">
      <w:pPr>
        <w:spacing w:after="0" w:line="240" w:lineRule="auto"/>
        <w:ind w:left="-567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аспекты соответствуют образовательным, развивающим и воспитывающим функциям обучения. Это позволяет сформулировать вывод о том, что </w:t>
      </w:r>
      <w:r w:rsidRPr="0078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предметов способствует общему развитию ребенка и более глубокому изучению тем на уроке, способствует формированию целостной картины мира у детей, пониманию связей между явлениями в природе, обществе и мире в целом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84A5C">
        <w:rPr>
          <w:rFonts w:ascii="Times New Roman" w:eastAsia="Times New Roman" w:hAnsi="Times New Roman" w:cs="Times New Roman"/>
          <w:sz w:val="28"/>
          <w:szCs w:val="28"/>
        </w:rPr>
        <w:t>Таким образом, интеграция естественнонаучных дисциплин является двигателем образовательного процесса</w:t>
      </w:r>
      <w:r w:rsidRPr="00784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CD4" w:rsidRDefault="005E0CD4" w:rsidP="005E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D4" w:rsidRDefault="005E0CD4" w:rsidP="005E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D4" w:rsidRDefault="005E0CD4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2" w:rsidRDefault="00E04042" w:rsidP="00FA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C9" w:rsidRDefault="009F53C9" w:rsidP="009F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618" w:rsidRPr="00761CA9" w:rsidRDefault="00E00618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00618" w:rsidRDefault="00E00618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E0CD4" w:rsidRDefault="005E0CD4" w:rsidP="0091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E0CD4" w:rsidSect="00996676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B6" w:rsidRDefault="00A47AB6" w:rsidP="00D203F6">
      <w:pPr>
        <w:spacing w:after="0" w:line="240" w:lineRule="auto"/>
      </w:pPr>
      <w:r>
        <w:separator/>
      </w:r>
    </w:p>
  </w:endnote>
  <w:endnote w:type="continuationSeparator" w:id="0">
    <w:p w:rsidR="00A47AB6" w:rsidRDefault="00A47AB6" w:rsidP="00D2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B6" w:rsidRDefault="00A47AB6" w:rsidP="00D203F6">
      <w:pPr>
        <w:spacing w:after="0" w:line="240" w:lineRule="auto"/>
      </w:pPr>
      <w:r>
        <w:separator/>
      </w:r>
    </w:p>
  </w:footnote>
  <w:footnote w:type="continuationSeparator" w:id="0">
    <w:p w:rsidR="00A47AB6" w:rsidRDefault="00A47AB6" w:rsidP="00D2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F4D"/>
    <w:multiLevelType w:val="hybridMultilevel"/>
    <w:tmpl w:val="890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59D"/>
    <w:multiLevelType w:val="hybridMultilevel"/>
    <w:tmpl w:val="76946C58"/>
    <w:lvl w:ilvl="0" w:tplc="A7C6CF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7D96"/>
    <w:multiLevelType w:val="multilevel"/>
    <w:tmpl w:val="74D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001A8"/>
    <w:multiLevelType w:val="multilevel"/>
    <w:tmpl w:val="503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F57FB"/>
    <w:multiLevelType w:val="multilevel"/>
    <w:tmpl w:val="0A6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64E4E"/>
    <w:multiLevelType w:val="multilevel"/>
    <w:tmpl w:val="B8D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7606F"/>
    <w:multiLevelType w:val="hybridMultilevel"/>
    <w:tmpl w:val="185254C2"/>
    <w:lvl w:ilvl="0" w:tplc="4E2AEF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0468"/>
    <w:multiLevelType w:val="multilevel"/>
    <w:tmpl w:val="758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53854"/>
    <w:multiLevelType w:val="hybridMultilevel"/>
    <w:tmpl w:val="CB4E15E2"/>
    <w:lvl w:ilvl="0" w:tplc="E558183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73D5"/>
    <w:multiLevelType w:val="hybridMultilevel"/>
    <w:tmpl w:val="FFBED906"/>
    <w:lvl w:ilvl="0" w:tplc="E70AEC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3BB"/>
    <w:rsid w:val="0001207E"/>
    <w:rsid w:val="000216AC"/>
    <w:rsid w:val="000348C7"/>
    <w:rsid w:val="00061DA2"/>
    <w:rsid w:val="00076807"/>
    <w:rsid w:val="00086E2B"/>
    <w:rsid w:val="000876A6"/>
    <w:rsid w:val="000B6C35"/>
    <w:rsid w:val="000D64C5"/>
    <w:rsid w:val="000D64D7"/>
    <w:rsid w:val="000E00AA"/>
    <w:rsid w:val="000F6BA9"/>
    <w:rsid w:val="001352C0"/>
    <w:rsid w:val="001561BC"/>
    <w:rsid w:val="001707AB"/>
    <w:rsid w:val="0017182F"/>
    <w:rsid w:val="00187F85"/>
    <w:rsid w:val="00190132"/>
    <w:rsid w:val="001D239C"/>
    <w:rsid w:val="001E62B7"/>
    <w:rsid w:val="001F1BBA"/>
    <w:rsid w:val="0020080B"/>
    <w:rsid w:val="002161F4"/>
    <w:rsid w:val="00222163"/>
    <w:rsid w:val="00250678"/>
    <w:rsid w:val="002617A2"/>
    <w:rsid w:val="002A13BB"/>
    <w:rsid w:val="002A3809"/>
    <w:rsid w:val="002E1E74"/>
    <w:rsid w:val="00311B42"/>
    <w:rsid w:val="003153C7"/>
    <w:rsid w:val="00316772"/>
    <w:rsid w:val="00321DEB"/>
    <w:rsid w:val="00380EFC"/>
    <w:rsid w:val="003C3563"/>
    <w:rsid w:val="003D310F"/>
    <w:rsid w:val="00461C09"/>
    <w:rsid w:val="004B4456"/>
    <w:rsid w:val="004C226D"/>
    <w:rsid w:val="00583821"/>
    <w:rsid w:val="005A517F"/>
    <w:rsid w:val="005D4026"/>
    <w:rsid w:val="005E0CD4"/>
    <w:rsid w:val="005F36A4"/>
    <w:rsid w:val="0063728A"/>
    <w:rsid w:val="00642A9E"/>
    <w:rsid w:val="00647E0F"/>
    <w:rsid w:val="00675B16"/>
    <w:rsid w:val="006A19E9"/>
    <w:rsid w:val="006D7A86"/>
    <w:rsid w:val="006F29D9"/>
    <w:rsid w:val="006F2F88"/>
    <w:rsid w:val="00761CA9"/>
    <w:rsid w:val="00764F07"/>
    <w:rsid w:val="00784A5C"/>
    <w:rsid w:val="007850D1"/>
    <w:rsid w:val="007A3255"/>
    <w:rsid w:val="007A6434"/>
    <w:rsid w:val="007C25B5"/>
    <w:rsid w:val="007C2E2D"/>
    <w:rsid w:val="007C38B8"/>
    <w:rsid w:val="007E119B"/>
    <w:rsid w:val="00873947"/>
    <w:rsid w:val="00884F8E"/>
    <w:rsid w:val="008A3509"/>
    <w:rsid w:val="00904ED5"/>
    <w:rsid w:val="00910AE1"/>
    <w:rsid w:val="009178E5"/>
    <w:rsid w:val="00924A31"/>
    <w:rsid w:val="009773D0"/>
    <w:rsid w:val="00981BD9"/>
    <w:rsid w:val="00996676"/>
    <w:rsid w:val="009A21FD"/>
    <w:rsid w:val="009B6F78"/>
    <w:rsid w:val="009F53C9"/>
    <w:rsid w:val="00A47AB6"/>
    <w:rsid w:val="00A73B14"/>
    <w:rsid w:val="00A7668C"/>
    <w:rsid w:val="00A8155B"/>
    <w:rsid w:val="00AB0D93"/>
    <w:rsid w:val="00AB7369"/>
    <w:rsid w:val="00AE6F1F"/>
    <w:rsid w:val="00B00C81"/>
    <w:rsid w:val="00B140E0"/>
    <w:rsid w:val="00B2270F"/>
    <w:rsid w:val="00B6070E"/>
    <w:rsid w:val="00B84B9D"/>
    <w:rsid w:val="00BA40DE"/>
    <w:rsid w:val="00BB3602"/>
    <w:rsid w:val="00C36885"/>
    <w:rsid w:val="00C36CEC"/>
    <w:rsid w:val="00C42585"/>
    <w:rsid w:val="00C54C9A"/>
    <w:rsid w:val="00C77D35"/>
    <w:rsid w:val="00C83510"/>
    <w:rsid w:val="00CB0D9F"/>
    <w:rsid w:val="00CB4439"/>
    <w:rsid w:val="00CF5F31"/>
    <w:rsid w:val="00CF6198"/>
    <w:rsid w:val="00CF62CC"/>
    <w:rsid w:val="00D124B4"/>
    <w:rsid w:val="00D14575"/>
    <w:rsid w:val="00D203F6"/>
    <w:rsid w:val="00D35AB2"/>
    <w:rsid w:val="00D40733"/>
    <w:rsid w:val="00DA7224"/>
    <w:rsid w:val="00DB699B"/>
    <w:rsid w:val="00DE7514"/>
    <w:rsid w:val="00DF38CA"/>
    <w:rsid w:val="00E00618"/>
    <w:rsid w:val="00E04042"/>
    <w:rsid w:val="00E21AE7"/>
    <w:rsid w:val="00E4435C"/>
    <w:rsid w:val="00E52B78"/>
    <w:rsid w:val="00E904A9"/>
    <w:rsid w:val="00EC1B34"/>
    <w:rsid w:val="00ED1752"/>
    <w:rsid w:val="00F11D28"/>
    <w:rsid w:val="00F1314E"/>
    <w:rsid w:val="00F13E1A"/>
    <w:rsid w:val="00F4137D"/>
    <w:rsid w:val="00F9492C"/>
    <w:rsid w:val="00FA0205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224"/>
  <w15:docId w15:val="{857917D6-3192-4288-9C96-420F73A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7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2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3F6"/>
  </w:style>
  <w:style w:type="paragraph" w:styleId="a9">
    <w:name w:val="footer"/>
    <w:basedOn w:val="a"/>
    <w:link w:val="aa"/>
    <w:uiPriority w:val="99"/>
    <w:semiHidden/>
    <w:unhideWhenUsed/>
    <w:rsid w:val="00D2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2B17-2663-4551-AD16-567BE17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Ильинская школа</cp:lastModifiedBy>
  <cp:revision>69</cp:revision>
  <dcterms:created xsi:type="dcterms:W3CDTF">2014-12-16T05:08:00Z</dcterms:created>
  <dcterms:modified xsi:type="dcterms:W3CDTF">2024-04-01T05:07:00Z</dcterms:modified>
</cp:coreProperties>
</file>