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D" w:rsidRPr="0090203F" w:rsidRDefault="002A246D" w:rsidP="002A246D">
      <w:pPr>
        <w:pStyle w:val="2"/>
        <w:spacing w:before="0" w:after="120"/>
        <w:ind w:left="709"/>
        <w:jc w:val="both"/>
        <w:rPr>
          <w:rFonts w:ascii="Times New Roman" w:hAnsi="Times New Roman"/>
          <w:i w:val="0"/>
          <w:szCs w:val="28"/>
        </w:rPr>
      </w:pPr>
      <w:r w:rsidRPr="00CA5FE6">
        <w:rPr>
          <w:rFonts w:ascii="Times New Roman" w:hAnsi="Times New Roman"/>
          <w:i w:val="0"/>
          <w:szCs w:val="28"/>
        </w:rPr>
        <w:t>Понятие «интеллектуальная недостаточность», основные виды интеллектуальных нарушений у детей с задержкой психического развития в младшем школьном возрасте</w:t>
      </w:r>
    </w:p>
    <w:p w:rsidR="002A246D" w:rsidRDefault="002A246D" w:rsidP="002A24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Значимость интеллекта в успешности процессов социализации и развития личности в детском возрасте подтверждается существующими на сегодняшний день и</w:t>
      </w:r>
      <w:r w:rsidRPr="0090203F">
        <w:rPr>
          <w:sz w:val="28"/>
          <w:szCs w:val="28"/>
        </w:rPr>
        <w:t>сследования</w:t>
      </w:r>
      <w:r>
        <w:rPr>
          <w:sz w:val="28"/>
          <w:szCs w:val="28"/>
        </w:rPr>
        <w:t xml:space="preserve">ми в области детской психологии, в которых интеллект определяется как регулятор </w:t>
      </w:r>
      <w:r w:rsidRPr="0090203F">
        <w:rPr>
          <w:sz w:val="28"/>
          <w:szCs w:val="28"/>
        </w:rPr>
        <w:t xml:space="preserve">социального поведения. </w:t>
      </w:r>
      <w:r>
        <w:rPr>
          <w:sz w:val="28"/>
          <w:szCs w:val="28"/>
        </w:rPr>
        <w:t>В то же время стоит отметить, что в современной психологической науке до настоящего времени не сложилось единого подхода к трактовке понятия «интеллект». В основном различия в понимании данной категории затрагивают структуру</w:t>
      </w:r>
      <w:r w:rsidRPr="009020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компоненты, возможные взаимосвязи между ними, а также этапы развития интеллекта. </w:t>
      </w:r>
      <w:r w:rsidRPr="0090203F">
        <w:rPr>
          <w:sz w:val="28"/>
          <w:szCs w:val="28"/>
        </w:rPr>
        <w:t xml:space="preserve">Прослеживая </w:t>
      </w:r>
      <w:r>
        <w:rPr>
          <w:sz w:val="28"/>
          <w:szCs w:val="28"/>
        </w:rPr>
        <w:t xml:space="preserve">сходные с житейскими критериями интеллекта, психолог Л.Г. </w:t>
      </w:r>
      <w:r w:rsidRPr="0090203F">
        <w:rPr>
          <w:sz w:val="28"/>
          <w:szCs w:val="28"/>
        </w:rPr>
        <w:t>Десфонтейнес разделяет научные теории</w:t>
      </w:r>
      <w:r>
        <w:rPr>
          <w:sz w:val="28"/>
          <w:szCs w:val="28"/>
        </w:rPr>
        <w:t xml:space="preserve"> оценки</w:t>
      </w:r>
      <w:r w:rsidRPr="0090203F">
        <w:rPr>
          <w:sz w:val="28"/>
          <w:szCs w:val="28"/>
        </w:rPr>
        <w:t xml:space="preserve"> интеллекта на несколько групп</w:t>
      </w:r>
      <w:r w:rsidRPr="00D45C34">
        <w:rPr>
          <w:rFonts w:eastAsia="Calibri"/>
          <w:sz w:val="28"/>
          <w:szCs w:val="28"/>
          <w:lang w:eastAsia="en-US"/>
        </w:rPr>
        <w:t>:</w:t>
      </w:r>
    </w:p>
    <w:p w:rsidR="002A246D" w:rsidRPr="00D45C34" w:rsidRDefault="002A246D" w:rsidP="002A246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теории оценки качеств личности, предполагающие выделение в структуре интеллекта множество способностей. В числе данных теорий выделяются</w:t>
      </w:r>
      <w:r>
        <w:rPr>
          <w:rFonts w:eastAsia="Calibri"/>
          <w:sz w:val="28"/>
          <w:szCs w:val="28"/>
          <w:lang w:val="en-US" w:eastAsia="en-US"/>
        </w:rPr>
        <w:t>:</w:t>
      </w:r>
    </w:p>
    <w:p w:rsidR="002A246D" w:rsidRPr="00D45C34" w:rsidRDefault="002A246D" w:rsidP="002A24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трехмерная модель Дж. </w:t>
      </w:r>
      <w:proofErr w:type="spellStart"/>
      <w:r>
        <w:rPr>
          <w:rFonts w:eastAsia="Calibri"/>
          <w:sz w:val="28"/>
          <w:szCs w:val="28"/>
          <w:lang w:eastAsia="en-US"/>
        </w:rPr>
        <w:t>Гилфорда</w:t>
      </w:r>
      <w:proofErr w:type="spellEnd"/>
      <w:r>
        <w:rPr>
          <w:rFonts w:eastAsia="Calibri"/>
          <w:sz w:val="28"/>
          <w:szCs w:val="28"/>
          <w:lang w:eastAsia="en-US"/>
        </w:rPr>
        <w:t>, представленная 120 факторами, отражающими частные способности, подразделяемыми по трем основным шкалам</w:t>
      </w:r>
      <w:r w:rsidRPr="00D45C34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содержание, отражающее мысли человека</w:t>
      </w:r>
      <w:r w:rsidRPr="00D45C34">
        <w:rPr>
          <w:sz w:val="28"/>
          <w:szCs w:val="28"/>
        </w:rPr>
        <w:t>;</w:t>
      </w:r>
      <w:r>
        <w:rPr>
          <w:sz w:val="28"/>
          <w:szCs w:val="28"/>
        </w:rPr>
        <w:t xml:space="preserve"> операции, выраженные в способах </w:t>
      </w:r>
      <w:proofErr w:type="spellStart"/>
      <w:r>
        <w:rPr>
          <w:sz w:val="28"/>
          <w:szCs w:val="28"/>
        </w:rPr>
        <w:t>мышления</w:t>
      </w:r>
      <w:proofErr w:type="gramStart"/>
      <w:r w:rsidRPr="00D45C34">
        <w:rPr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езультат</w:t>
      </w:r>
      <w:proofErr w:type="spellEnd"/>
      <w:r>
        <w:rPr>
          <w:sz w:val="28"/>
          <w:szCs w:val="28"/>
        </w:rPr>
        <w:t>, выраженный в итоге реализации тех или иных способов мышления</w:t>
      </w:r>
      <w:r w:rsidRPr="00D45C34">
        <w:rPr>
          <w:sz w:val="28"/>
          <w:szCs w:val="28"/>
        </w:rPr>
        <w:t>;</w:t>
      </w:r>
    </w:p>
    <w:p w:rsidR="002A246D" w:rsidRDefault="002A246D" w:rsidP="002A24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множественности видов интеллекта Х. </w:t>
      </w:r>
      <w:proofErr w:type="spellStart"/>
      <w:r>
        <w:rPr>
          <w:sz w:val="28"/>
          <w:szCs w:val="28"/>
        </w:rPr>
        <w:t>Гарднера</w:t>
      </w:r>
      <w:proofErr w:type="spellEnd"/>
      <w:r>
        <w:rPr>
          <w:sz w:val="28"/>
          <w:szCs w:val="28"/>
        </w:rPr>
        <w:t xml:space="preserve">, в структуре которой выделяются  </w:t>
      </w:r>
      <w:r w:rsidRPr="0090203F">
        <w:rPr>
          <w:sz w:val="28"/>
          <w:szCs w:val="28"/>
        </w:rPr>
        <w:t>лингвистический, музыкальный, логико-математический, пространственный, телесно-</w:t>
      </w:r>
      <w:proofErr w:type="spellStart"/>
      <w:r w:rsidRPr="0090203F">
        <w:rPr>
          <w:sz w:val="28"/>
          <w:szCs w:val="28"/>
        </w:rPr>
        <w:t>кинестезический</w:t>
      </w:r>
      <w:proofErr w:type="spellEnd"/>
      <w:r w:rsidRPr="0090203F">
        <w:rPr>
          <w:sz w:val="28"/>
          <w:szCs w:val="28"/>
        </w:rPr>
        <w:t xml:space="preserve"> и личностный интеллект.</w:t>
      </w:r>
      <w:r>
        <w:rPr>
          <w:sz w:val="28"/>
          <w:szCs w:val="28"/>
        </w:rPr>
        <w:t xml:space="preserve"> При этом последний вид интеллекта содержит две стороны, выраженные </w:t>
      </w:r>
      <w:proofErr w:type="spellStart"/>
      <w:r w:rsidRPr="0090203F">
        <w:rPr>
          <w:sz w:val="28"/>
          <w:szCs w:val="28"/>
        </w:rPr>
        <w:t>инт</w:t>
      </w:r>
      <w:r>
        <w:rPr>
          <w:sz w:val="28"/>
          <w:szCs w:val="28"/>
        </w:rPr>
        <w:t>раперсональным</w:t>
      </w:r>
      <w:proofErr w:type="spellEnd"/>
      <w:r w:rsidRPr="0090203F">
        <w:rPr>
          <w:sz w:val="28"/>
          <w:szCs w:val="28"/>
        </w:rPr>
        <w:t xml:space="preserve"> и </w:t>
      </w:r>
      <w:proofErr w:type="spellStart"/>
      <w:r w:rsidRPr="0090203F">
        <w:rPr>
          <w:sz w:val="28"/>
          <w:szCs w:val="28"/>
        </w:rPr>
        <w:t>интер</w:t>
      </w:r>
      <w:r>
        <w:rPr>
          <w:sz w:val="28"/>
          <w:szCs w:val="28"/>
        </w:rPr>
        <w:t>персональным</w:t>
      </w:r>
      <w:proofErr w:type="spellEnd"/>
      <w:r w:rsidRPr="0090203F">
        <w:rPr>
          <w:sz w:val="28"/>
          <w:szCs w:val="28"/>
        </w:rPr>
        <w:t xml:space="preserve"> интеллект</w:t>
      </w:r>
      <w:r>
        <w:rPr>
          <w:sz w:val="28"/>
          <w:szCs w:val="28"/>
        </w:rPr>
        <w:t>ом</w:t>
      </w:r>
      <w:r w:rsidRPr="00D45C34">
        <w:rPr>
          <w:sz w:val="28"/>
          <w:szCs w:val="28"/>
        </w:rPr>
        <w:t>;</w:t>
      </w:r>
    </w:p>
    <w:p w:rsidR="002A246D" w:rsidRDefault="002A246D" w:rsidP="002A246D">
      <w:pPr>
        <w:numPr>
          <w:ilvl w:val="0"/>
          <w:numId w:val="3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теории, определяющие интеллект как способность к обучению. Описываемые теории являются наиболее распространенными в области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исследований, и, прежде всего, в области зоопсихологии, проводящей сравнение интеллектуальных возможностей </w:t>
      </w:r>
      <w:r>
        <w:rPr>
          <w:sz w:val="28"/>
          <w:szCs w:val="28"/>
        </w:rPr>
        <w:lastRenderedPageBreak/>
        <w:t xml:space="preserve">разных видов живых организмов </w:t>
      </w:r>
      <w:r w:rsidRPr="009950F6">
        <w:rPr>
          <w:sz w:val="28"/>
          <w:szCs w:val="28"/>
        </w:rPr>
        <w:t>на основе особенностей их обучения. На основе сравнения</w:t>
      </w:r>
      <w:r>
        <w:rPr>
          <w:sz w:val="28"/>
          <w:szCs w:val="28"/>
        </w:rPr>
        <w:t>,</w:t>
      </w:r>
      <w:r w:rsidRPr="009950F6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 xml:space="preserve">, </w:t>
      </w:r>
      <w:r w:rsidRPr="009950F6">
        <w:rPr>
          <w:sz w:val="28"/>
          <w:szCs w:val="28"/>
        </w:rPr>
        <w:t xml:space="preserve">делается вывод о прямой корреляции между уровнем интеллекта испытуемого и гибкости и «обучаемости» его психики. Сторонником этого направления являлись, например, основатель первой во Франции Лаборатории экспериментальной психологии А. </w:t>
      </w:r>
      <w:proofErr w:type="spellStart"/>
      <w:r w:rsidRPr="009950F6">
        <w:rPr>
          <w:sz w:val="28"/>
          <w:szCs w:val="28"/>
        </w:rPr>
        <w:t>Бине</w:t>
      </w:r>
      <w:proofErr w:type="spellEnd"/>
      <w:r w:rsidRPr="009950F6">
        <w:rPr>
          <w:sz w:val="28"/>
          <w:szCs w:val="28"/>
        </w:rPr>
        <w:t xml:space="preserve">  и психолог, специализировавшийся в области сравнительной психологии и проблем обучения Э. </w:t>
      </w:r>
      <w:proofErr w:type="spellStart"/>
      <w:r w:rsidRPr="009950F6">
        <w:rPr>
          <w:sz w:val="28"/>
          <w:szCs w:val="28"/>
        </w:rPr>
        <w:t>Торндайк</w:t>
      </w:r>
      <w:proofErr w:type="spellEnd"/>
      <w:r w:rsidRPr="009950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выделяющий три основных аспекта интеллекта, такие как </w:t>
      </w:r>
      <w:r w:rsidRPr="009950F6">
        <w:rPr>
          <w:sz w:val="28"/>
          <w:szCs w:val="28"/>
        </w:rPr>
        <w:t xml:space="preserve">технические способности, общественные способности и абстрактный ум. Эксперименты Э. </w:t>
      </w:r>
      <w:proofErr w:type="spellStart"/>
      <w:r w:rsidRPr="009950F6">
        <w:rPr>
          <w:sz w:val="28"/>
          <w:szCs w:val="28"/>
        </w:rPr>
        <w:t>Торндайка</w:t>
      </w:r>
      <w:proofErr w:type="spellEnd"/>
      <w:r w:rsidRPr="009950F6">
        <w:rPr>
          <w:sz w:val="28"/>
          <w:szCs w:val="28"/>
        </w:rPr>
        <w:t xml:space="preserve"> косвенно подтвердили </w:t>
      </w:r>
      <w:proofErr w:type="spellStart"/>
      <w:r w:rsidRPr="009950F6">
        <w:rPr>
          <w:sz w:val="28"/>
          <w:szCs w:val="28"/>
        </w:rPr>
        <w:t>сочленённость</w:t>
      </w:r>
      <w:proofErr w:type="spellEnd"/>
      <w:r w:rsidRPr="009950F6">
        <w:rPr>
          <w:sz w:val="28"/>
          <w:szCs w:val="28"/>
        </w:rPr>
        <w:t xml:space="preserve"> и неделимость интеллекта с другими характеристиками личности, а также показали влияние обучения одного  предмета, например, математики, на усвоение другого, например,  литературы. В тоже время могут наблюдаться и обратные ситуации, получившие название «</w:t>
      </w:r>
      <w:proofErr w:type="spellStart"/>
      <w:r w:rsidRPr="009950F6">
        <w:rPr>
          <w:sz w:val="28"/>
          <w:szCs w:val="28"/>
        </w:rPr>
        <w:t>проактивное</w:t>
      </w:r>
      <w:proofErr w:type="spellEnd"/>
      <w:r w:rsidRPr="009950F6">
        <w:rPr>
          <w:sz w:val="28"/>
          <w:szCs w:val="28"/>
        </w:rPr>
        <w:t xml:space="preserve"> обучение» и «ретроактивное торможение». </w:t>
      </w:r>
      <w:proofErr w:type="spellStart"/>
      <w:r w:rsidRPr="009950F6">
        <w:rPr>
          <w:sz w:val="28"/>
          <w:szCs w:val="28"/>
        </w:rPr>
        <w:t>Проактивное</w:t>
      </w:r>
      <w:proofErr w:type="spellEnd"/>
      <w:r w:rsidRPr="009950F6">
        <w:rPr>
          <w:sz w:val="28"/>
          <w:szCs w:val="28"/>
        </w:rPr>
        <w:t xml:space="preserve"> (направленное вперёд) торможение проявляется в ситуациях, когда научение одному виду деятельности, например,  решение задач по физике, может препятствовать овладению другим видом деятельности, например, построению доказательств теорем в рамках математики.  Ретроактивное (направленное назад) торможение проявляется в ситуациях, при которых вновь освоенный материал способен разрушать уже выученную информацию, например, если этот материал был из одной области. Учёт ретроактивного торможения вызывает положит</w:t>
      </w:r>
      <w:r>
        <w:rPr>
          <w:sz w:val="28"/>
          <w:szCs w:val="28"/>
        </w:rPr>
        <w:t>ельные оценки занятий «на ночь»</w:t>
      </w:r>
      <w:r>
        <w:rPr>
          <w:sz w:val="28"/>
          <w:szCs w:val="28"/>
          <w:lang w:val="en-US"/>
        </w:rPr>
        <w:t>:</w:t>
      </w:r>
    </w:p>
    <w:p w:rsidR="002A246D" w:rsidRDefault="002A246D" w:rsidP="002A246D">
      <w:pPr>
        <w:numPr>
          <w:ilvl w:val="0"/>
          <w:numId w:val="3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0F6">
        <w:rPr>
          <w:sz w:val="28"/>
          <w:szCs w:val="28"/>
        </w:rPr>
        <w:t xml:space="preserve">теории, в рамках которых интеллект рассматривается в качестве основного регулятора поведения. В числе представителей данной теории выделяются В. Штерн и  Д. Векслер. По мнению первого, интеллект рассматривается в качестве способности к использованию способов мышления применительно к достижению определенной цели, а также как способность их приспосабливать к новым ответам в виде сбалансированной реакции на окружающую действительность.  В свою очередь Д. Векслером под интеллектом понимается глобальная способность к рациональному </w:t>
      </w:r>
      <w:r w:rsidRPr="009950F6">
        <w:rPr>
          <w:sz w:val="28"/>
          <w:szCs w:val="28"/>
        </w:rPr>
        <w:lastRenderedPageBreak/>
        <w:t xml:space="preserve">мышлению и выполнению мыслительных действий, позволяющих успешно ориентироваться в тех или иных жизненных обстоятельствах. </w:t>
      </w:r>
    </w:p>
    <w:p w:rsidR="002A246D" w:rsidRPr="0090203F" w:rsidRDefault="002A246D" w:rsidP="002A246D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Обобщая представленные выше </w:t>
      </w:r>
      <w:r w:rsidRPr="009950F6">
        <w:rPr>
          <w:sz w:val="28"/>
          <w:szCs w:val="28"/>
        </w:rPr>
        <w:t xml:space="preserve">теории, </w:t>
      </w:r>
      <w:r>
        <w:rPr>
          <w:sz w:val="28"/>
          <w:szCs w:val="28"/>
        </w:rPr>
        <w:t xml:space="preserve">следует резюмировать, что ключевыми признаками, отражающими сущность интеллекта и интеллектуальных способностей, являются качества личности, выраженные в стремлении к познанию нового и глубокому осмыслению окружающей действительности, способности к использованию имеющегося опыта в отделении главного от второстепенного, способности к обобщению, </w:t>
      </w:r>
      <w:r w:rsidRPr="009950F6">
        <w:rPr>
          <w:sz w:val="28"/>
          <w:szCs w:val="28"/>
        </w:rPr>
        <w:t>абстрагированию и нахождению закономерностей</w:t>
      </w:r>
      <w:r>
        <w:rPr>
          <w:sz w:val="28"/>
          <w:szCs w:val="28"/>
        </w:rPr>
        <w:t>, а также логичности, критичности, широте и креативности мышления, обучаемости.</w:t>
      </w:r>
      <w:proofErr w:type="gramEnd"/>
      <w:r>
        <w:rPr>
          <w:sz w:val="28"/>
          <w:szCs w:val="28"/>
        </w:rPr>
        <w:t xml:space="preserve"> Отсутствие единого научного подхода к осмыслению сущности интеллекта и интеллектуальных способностей определяет необходимость его трактовки как способности к осуществлению процесса познания и эффективного решения возникающих проблем, а также умения планирования, организации и контроле собственных действий по достижению поставленных целей. В то же время задержку </w:t>
      </w:r>
      <w:r w:rsidRPr="0090203F">
        <w:rPr>
          <w:sz w:val="28"/>
          <w:szCs w:val="28"/>
        </w:rPr>
        <w:t xml:space="preserve">психического развития </w:t>
      </w:r>
      <w:r>
        <w:rPr>
          <w:sz w:val="28"/>
          <w:szCs w:val="28"/>
        </w:rPr>
        <w:t xml:space="preserve">следует рассматривать </w:t>
      </w:r>
      <w:r w:rsidRPr="0090203F">
        <w:rPr>
          <w:sz w:val="28"/>
          <w:szCs w:val="28"/>
        </w:rPr>
        <w:t xml:space="preserve">как вариант </w:t>
      </w:r>
      <w:r>
        <w:rPr>
          <w:sz w:val="28"/>
          <w:szCs w:val="28"/>
        </w:rPr>
        <w:t xml:space="preserve">нарушения </w:t>
      </w:r>
      <w:r w:rsidRPr="00C6151A">
        <w:rPr>
          <w:sz w:val="28"/>
          <w:szCs w:val="28"/>
        </w:rPr>
        <w:t xml:space="preserve">отдельных составляющих развития психики </w:t>
      </w:r>
      <w:r>
        <w:rPr>
          <w:sz w:val="28"/>
          <w:szCs w:val="28"/>
        </w:rPr>
        <w:t xml:space="preserve">или ее в целом, в том числе </w:t>
      </w:r>
      <w:r w:rsidRPr="00C6151A">
        <w:rPr>
          <w:sz w:val="28"/>
          <w:szCs w:val="28"/>
        </w:rPr>
        <w:t xml:space="preserve">темпов и сроков </w:t>
      </w:r>
      <w:proofErr w:type="gramStart"/>
      <w:r w:rsidRPr="00C6151A">
        <w:rPr>
          <w:sz w:val="28"/>
          <w:szCs w:val="28"/>
        </w:rPr>
        <w:t>развития</w:t>
      </w:r>
      <w:proofErr w:type="gramEnd"/>
      <w:r w:rsidRPr="00C6151A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 ее сфер или ее компонентов</w:t>
      </w:r>
      <w:r w:rsidRPr="009020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соответственно выражается в стойких состояниях </w:t>
      </w:r>
      <w:r w:rsidRPr="0090203F">
        <w:rPr>
          <w:sz w:val="28"/>
          <w:szCs w:val="28"/>
        </w:rPr>
        <w:t>незрелости эмоционально-волевой сферы и ин</w:t>
      </w:r>
      <w:r>
        <w:rPr>
          <w:sz w:val="28"/>
          <w:szCs w:val="28"/>
        </w:rPr>
        <w:t xml:space="preserve">теллектуальной недостаточности, </w:t>
      </w:r>
      <w:r w:rsidRPr="0090203F">
        <w:rPr>
          <w:sz w:val="28"/>
          <w:szCs w:val="28"/>
        </w:rPr>
        <w:t>не достигающей умственной отсталости</w:t>
      </w:r>
      <w:r w:rsidRPr="0090203F">
        <w:rPr>
          <w:rFonts w:eastAsia="Calibri"/>
          <w:sz w:val="28"/>
          <w:szCs w:val="28"/>
          <w:lang w:eastAsia="en-US"/>
        </w:rPr>
        <w:t>.</w:t>
      </w:r>
    </w:p>
    <w:p w:rsidR="002A246D" w:rsidRDefault="002A246D" w:rsidP="002A2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термин «задержка психического развития» был предложен </w:t>
      </w:r>
      <w:r>
        <w:rPr>
          <w:sz w:val="28"/>
          <w:szCs w:val="28"/>
        </w:rPr>
        <w:br/>
        <w:t xml:space="preserve">Г.Е. Сухаревой в 1959 году, под которым ею предлагалось понимать несоответствие темпа психического созревания возрастным нормам. Согласно ее мнению, первые признаки рассматриваемого нарушения проявляются уже в раннем детском возрасте </w:t>
      </w:r>
      <w:r w:rsidRPr="0090203F">
        <w:rPr>
          <w:sz w:val="28"/>
          <w:szCs w:val="28"/>
        </w:rPr>
        <w:t>без предшествующе</w:t>
      </w:r>
      <w:r>
        <w:rPr>
          <w:sz w:val="28"/>
          <w:szCs w:val="28"/>
        </w:rPr>
        <w:t xml:space="preserve">го периода нормального развития, </w:t>
      </w:r>
      <w:r w:rsidRPr="0090203F">
        <w:rPr>
          <w:sz w:val="28"/>
          <w:szCs w:val="28"/>
        </w:rPr>
        <w:t>характеризуются стабильным течением</w:t>
      </w:r>
      <w:r>
        <w:rPr>
          <w:sz w:val="28"/>
          <w:szCs w:val="28"/>
        </w:rPr>
        <w:t xml:space="preserve"> и </w:t>
      </w:r>
      <w:r w:rsidRPr="0090203F">
        <w:rPr>
          <w:sz w:val="28"/>
          <w:szCs w:val="28"/>
        </w:rPr>
        <w:t>тенденцией к прогрессивному нивелированию по мере взросления ребенка</w:t>
      </w:r>
      <w:r>
        <w:rPr>
          <w:sz w:val="28"/>
          <w:szCs w:val="28"/>
        </w:rPr>
        <w:t>, что существенно отличает данные нарушения от психических заболеваний, для которых свойственны ремиссии и рецидивы</w:t>
      </w:r>
      <w:r w:rsidRPr="009020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по утверждению </w:t>
      </w:r>
      <w:r>
        <w:rPr>
          <w:sz w:val="28"/>
          <w:szCs w:val="28"/>
        </w:rPr>
        <w:lastRenderedPageBreak/>
        <w:t>исследователя, в отличие от психических заболеваний задержка психического развития характеризуется двумя аспектами, первый из которых носит временной признак, выражающийся в несоответствии уровня развития возрастным нормам, второй – временной, предполагающий возможность коррекции данного нарушения. Сохранение признаков задержки в психическом развитии прослеживается до начала младшего школьного возраста, позднее недоразвитие функций указанной сферы формируют умственную</w:t>
      </w:r>
      <w:r>
        <w:rPr>
          <w:sz w:val="28"/>
          <w:szCs w:val="28"/>
        </w:rPr>
        <w:t xml:space="preserve"> отсталость в форме олигофрении</w:t>
      </w:r>
      <w:r>
        <w:rPr>
          <w:sz w:val="28"/>
          <w:szCs w:val="28"/>
        </w:rPr>
        <w:t xml:space="preserve">. </w:t>
      </w:r>
    </w:p>
    <w:p w:rsidR="002A246D" w:rsidRPr="0090203F" w:rsidRDefault="002A246D" w:rsidP="002A246D">
      <w:pPr>
        <w:spacing w:line="360" w:lineRule="auto"/>
        <w:ind w:firstLine="709"/>
        <w:jc w:val="both"/>
        <w:rPr>
          <w:sz w:val="28"/>
          <w:szCs w:val="28"/>
        </w:rPr>
      </w:pPr>
      <w:r w:rsidRPr="0090203F">
        <w:rPr>
          <w:sz w:val="28"/>
          <w:szCs w:val="28"/>
        </w:rPr>
        <w:t>Задержку психического развития может вызывать комплекс биосоциальных причин</w:t>
      </w:r>
      <w:r>
        <w:rPr>
          <w:sz w:val="28"/>
          <w:szCs w:val="28"/>
        </w:rPr>
        <w:t xml:space="preserve">, заключающихся </w:t>
      </w:r>
      <w:proofErr w:type="gramStart"/>
      <w:r>
        <w:rPr>
          <w:sz w:val="28"/>
          <w:szCs w:val="28"/>
        </w:rPr>
        <w:t>в</w:t>
      </w:r>
      <w:proofErr w:type="gramEnd"/>
      <w:r w:rsidRPr="0090203F">
        <w:rPr>
          <w:sz w:val="28"/>
          <w:szCs w:val="28"/>
        </w:rPr>
        <w:t>:</w:t>
      </w:r>
    </w:p>
    <w:p w:rsidR="002A246D" w:rsidRPr="00E135DF" w:rsidRDefault="002A246D" w:rsidP="002A246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5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еблагоприятном</w:t>
      </w:r>
      <w:r w:rsidRPr="00E135DF">
        <w:rPr>
          <w:rFonts w:ascii="Times New Roman" w:hAnsi="Times New Roman"/>
          <w:sz w:val="28"/>
          <w:szCs w:val="28"/>
        </w:rPr>
        <w:t xml:space="preserve"> течени</w:t>
      </w:r>
      <w:r>
        <w:rPr>
          <w:rFonts w:ascii="Times New Roman" w:hAnsi="Times New Roman"/>
          <w:sz w:val="28"/>
          <w:szCs w:val="28"/>
        </w:rPr>
        <w:t xml:space="preserve">ем беременности, вызванном </w:t>
      </w:r>
      <w:r w:rsidRPr="00E135DF">
        <w:rPr>
          <w:rFonts w:ascii="Times New Roman" w:hAnsi="Times New Roman"/>
          <w:sz w:val="28"/>
          <w:szCs w:val="28"/>
        </w:rPr>
        <w:t xml:space="preserve">краснухой, паротитом, гриппом, то есть болезнями матери во время беременности, </w:t>
      </w:r>
      <w:r>
        <w:rPr>
          <w:rFonts w:ascii="Times New Roman" w:hAnsi="Times New Roman"/>
          <w:sz w:val="28"/>
          <w:szCs w:val="28"/>
        </w:rPr>
        <w:t xml:space="preserve">начавшимися до беременностями </w:t>
      </w:r>
      <w:r w:rsidRPr="00E135DF">
        <w:rPr>
          <w:rFonts w:ascii="Times New Roman" w:hAnsi="Times New Roman"/>
          <w:sz w:val="28"/>
          <w:szCs w:val="28"/>
        </w:rPr>
        <w:t>соматическими заболеваниями</w:t>
      </w:r>
      <w:r>
        <w:rPr>
          <w:rFonts w:ascii="Times New Roman" w:hAnsi="Times New Roman"/>
          <w:sz w:val="28"/>
          <w:szCs w:val="28"/>
        </w:rPr>
        <w:t xml:space="preserve"> хронического типа, такими как </w:t>
      </w:r>
      <w:r w:rsidRPr="00E135DF">
        <w:rPr>
          <w:rFonts w:ascii="Times New Roman" w:hAnsi="Times New Roman"/>
          <w:sz w:val="28"/>
          <w:szCs w:val="28"/>
        </w:rPr>
        <w:t>порок сердца, диабет, заболевания щитовидной железы, несовместимостью крови матери и младенца по резус-фактору</w:t>
      </w:r>
      <w:r>
        <w:rPr>
          <w:rFonts w:ascii="Times New Roman" w:hAnsi="Times New Roman"/>
          <w:sz w:val="28"/>
          <w:szCs w:val="28"/>
        </w:rPr>
        <w:t xml:space="preserve">, а также наличием токсикоза, и </w:t>
      </w:r>
      <w:proofErr w:type="spellStart"/>
      <w:r>
        <w:rPr>
          <w:rFonts w:ascii="Times New Roman" w:hAnsi="Times New Roman"/>
          <w:sz w:val="28"/>
          <w:szCs w:val="28"/>
        </w:rPr>
        <w:t>интоксикацим</w:t>
      </w:r>
      <w:proofErr w:type="spellEnd"/>
      <w:r w:rsidRPr="00E135DF">
        <w:rPr>
          <w:rFonts w:ascii="Times New Roman" w:hAnsi="Times New Roman"/>
          <w:sz w:val="28"/>
          <w:szCs w:val="28"/>
        </w:rPr>
        <w:t xml:space="preserve"> организма матери вследствие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Pr="00E135DF">
        <w:rPr>
          <w:rFonts w:ascii="Times New Roman" w:hAnsi="Times New Roman"/>
          <w:sz w:val="28"/>
          <w:szCs w:val="28"/>
        </w:rPr>
        <w:t xml:space="preserve">психотропных веществ, </w:t>
      </w:r>
      <w:proofErr w:type="spellStart"/>
      <w:r w:rsidRPr="00E135DF">
        <w:rPr>
          <w:rFonts w:ascii="Times New Roman" w:hAnsi="Times New Roman"/>
          <w:sz w:val="28"/>
          <w:szCs w:val="28"/>
        </w:rPr>
        <w:t>алколоидов</w:t>
      </w:r>
      <w:proofErr w:type="spellEnd"/>
      <w:r w:rsidRPr="00E135DF">
        <w:rPr>
          <w:rFonts w:ascii="Times New Roman" w:hAnsi="Times New Roman"/>
          <w:sz w:val="28"/>
          <w:szCs w:val="28"/>
        </w:rPr>
        <w:t xml:space="preserve">,  химических и лекарственных препаратов, гормонов; </w:t>
      </w:r>
      <w:proofErr w:type="gramEnd"/>
    </w:p>
    <w:p w:rsidR="002A246D" w:rsidRPr="00E135DF" w:rsidRDefault="002A246D" w:rsidP="002A246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патологии</w:t>
      </w:r>
      <w:r w:rsidRPr="00E135DF">
        <w:rPr>
          <w:rFonts w:ascii="Times New Roman" w:hAnsi="Times New Roman"/>
          <w:sz w:val="28"/>
          <w:szCs w:val="28"/>
        </w:rPr>
        <w:t xml:space="preserve"> родов, </w:t>
      </w:r>
      <w:r>
        <w:rPr>
          <w:rFonts w:ascii="Times New Roman" w:hAnsi="Times New Roman"/>
          <w:sz w:val="28"/>
          <w:szCs w:val="28"/>
        </w:rPr>
        <w:t xml:space="preserve">классифицируемых на </w:t>
      </w:r>
      <w:r w:rsidRPr="00E135DF">
        <w:rPr>
          <w:rFonts w:ascii="Times New Roman" w:hAnsi="Times New Roman"/>
          <w:sz w:val="28"/>
          <w:szCs w:val="28"/>
        </w:rPr>
        <w:t>травмы</w:t>
      </w:r>
      <w:r>
        <w:rPr>
          <w:rFonts w:ascii="Times New Roman" w:hAnsi="Times New Roman"/>
          <w:sz w:val="28"/>
          <w:szCs w:val="28"/>
        </w:rPr>
        <w:t xml:space="preserve">, полученные в результате </w:t>
      </w:r>
      <w:r w:rsidRPr="00E135DF">
        <w:rPr>
          <w:rFonts w:ascii="Times New Roman" w:hAnsi="Times New Roman"/>
          <w:sz w:val="28"/>
          <w:szCs w:val="28"/>
        </w:rPr>
        <w:t xml:space="preserve">механического повреждения плода </w:t>
      </w:r>
      <w:r>
        <w:rPr>
          <w:rFonts w:ascii="Times New Roman" w:hAnsi="Times New Roman"/>
          <w:sz w:val="28"/>
          <w:szCs w:val="28"/>
        </w:rPr>
        <w:t xml:space="preserve">в случае применения </w:t>
      </w:r>
      <w:r w:rsidRPr="00E135D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вспомогательных родовых </w:t>
      </w:r>
      <w:r w:rsidRPr="00E135D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 например, щипцов</w:t>
      </w:r>
      <w:r w:rsidRPr="00E135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используемых при угрозе </w:t>
      </w:r>
      <w:r w:rsidRPr="00E135DF">
        <w:rPr>
          <w:rFonts w:ascii="Times New Roman" w:hAnsi="Times New Roman"/>
          <w:sz w:val="28"/>
          <w:szCs w:val="28"/>
        </w:rPr>
        <w:t>асф</w:t>
      </w:r>
      <w:r>
        <w:rPr>
          <w:rFonts w:ascii="Times New Roman" w:hAnsi="Times New Roman"/>
          <w:sz w:val="28"/>
          <w:szCs w:val="28"/>
        </w:rPr>
        <w:t>иксии</w:t>
      </w:r>
      <w:r w:rsidRPr="00E135DF">
        <w:rPr>
          <w:rFonts w:ascii="Times New Roman" w:hAnsi="Times New Roman"/>
          <w:sz w:val="28"/>
          <w:szCs w:val="28"/>
        </w:rPr>
        <w:t xml:space="preserve"> новорожденных; </w:t>
      </w:r>
    </w:p>
    <w:p w:rsidR="002A246D" w:rsidRPr="00E135DF" w:rsidRDefault="002A246D" w:rsidP="002A246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запущенности, вызванной ограниченным</w:t>
      </w:r>
      <w:r w:rsidRPr="00E13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 контактом</w:t>
      </w:r>
      <w:r w:rsidRPr="00E135DF">
        <w:rPr>
          <w:rFonts w:ascii="Times New Roman" w:hAnsi="Times New Roman"/>
          <w:sz w:val="28"/>
          <w:szCs w:val="28"/>
        </w:rPr>
        <w:t xml:space="preserve"> с ребенком </w:t>
      </w:r>
      <w:r>
        <w:rPr>
          <w:rFonts w:ascii="Times New Roman" w:hAnsi="Times New Roman"/>
          <w:sz w:val="28"/>
          <w:szCs w:val="28"/>
        </w:rPr>
        <w:t>на любом этапе возрастного развития.</w:t>
      </w:r>
    </w:p>
    <w:p w:rsidR="002A246D" w:rsidRP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виду наличия большого количества проявлений задержки психического развития, в современной науке принято их классифицировать по относительно однородным группам. Так, в структуре существующих классификаций ЗПР общепринятыми и наиболее распространенными считаются</w:t>
      </w:r>
      <w:r w:rsidRPr="00816BF5">
        <w:rPr>
          <w:color w:val="000000"/>
          <w:sz w:val="28"/>
          <w:szCs w:val="28"/>
        </w:rPr>
        <w:t>:</w:t>
      </w:r>
    </w:p>
    <w:p w:rsidR="002A246D" w:rsidRPr="002A246D" w:rsidRDefault="002A246D" w:rsidP="002A246D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классификация К.С. Лебединской, основу которой составляет </w:t>
      </w:r>
      <w:proofErr w:type="spellStart"/>
      <w:r>
        <w:rPr>
          <w:color w:val="000000"/>
          <w:sz w:val="28"/>
          <w:szCs w:val="28"/>
        </w:rPr>
        <w:t>этиопатогенетический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принципж</w:t>
      </w:r>
      <w:proofErr w:type="spellEnd"/>
    </w:p>
    <w:p w:rsidR="002A246D" w:rsidRPr="00816BF5" w:rsidRDefault="002A246D" w:rsidP="002A246D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В.В. Ковалева, базирующаяся на патогенетическом принципе, предполагающем проведение психопатологического анализа структуры имеющегося дефекта в развитии психики</w:t>
      </w:r>
      <w:r w:rsidRPr="00816BF5">
        <w:rPr>
          <w:color w:val="000000"/>
          <w:sz w:val="28"/>
          <w:szCs w:val="28"/>
        </w:rPr>
        <w:t>;</w:t>
      </w:r>
    </w:p>
    <w:p w:rsidR="002A246D" w:rsidRPr="00051EAE" w:rsidRDefault="002A246D" w:rsidP="002A246D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международная классификация болезней десятого пересмотра (МКБ-10),</w:t>
      </w:r>
      <w:r>
        <w:rPr>
          <w:color w:val="000000"/>
          <w:sz w:val="28"/>
          <w:szCs w:val="28"/>
        </w:rPr>
        <w:t xml:space="preserve"> закрепленная на нормативно-правовом уровне п</w:t>
      </w:r>
      <w:r w:rsidRPr="0090203F">
        <w:rPr>
          <w:color w:val="000000"/>
          <w:sz w:val="28"/>
          <w:szCs w:val="28"/>
        </w:rPr>
        <w:t>риказом Министерства здравоохранения Российской Федерации</w:t>
      </w:r>
      <w:r>
        <w:rPr>
          <w:sz w:val="28"/>
          <w:szCs w:val="28"/>
        </w:rPr>
        <w:t>.</w:t>
      </w:r>
    </w:p>
    <w:p w:rsid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в таблице 1 представлен сравнительный анализ используемой в России терминологии относительно ЗПР и международной классификации.</w:t>
      </w:r>
    </w:p>
    <w:p w:rsid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A246D" w:rsidRDefault="002A246D" w:rsidP="002A246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B68C9">
        <w:rPr>
          <w:color w:val="000000"/>
          <w:sz w:val="28"/>
          <w:szCs w:val="28"/>
        </w:rPr>
        <w:t xml:space="preserve">Таблица 1 </w:t>
      </w:r>
      <w:r w:rsidRPr="001B68C9">
        <w:rPr>
          <w:sz w:val="28"/>
          <w:szCs w:val="28"/>
        </w:rPr>
        <w:t>–</w:t>
      </w:r>
      <w:r w:rsidRPr="001B68C9">
        <w:rPr>
          <w:color w:val="000000"/>
          <w:sz w:val="28"/>
          <w:szCs w:val="28"/>
        </w:rPr>
        <w:t xml:space="preserve"> Соотношение принятой в России терминологии в определении ЗПР и маркировки МКБ-10</w:t>
      </w:r>
    </w:p>
    <w:p w:rsidR="002A246D" w:rsidRPr="001B68C9" w:rsidRDefault="002A246D" w:rsidP="002A246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743"/>
      </w:tblGrid>
      <w:tr w:rsidR="002A246D" w:rsidRPr="0090203F" w:rsidTr="000042D1">
        <w:tc>
          <w:tcPr>
            <w:tcW w:w="4819" w:type="dxa"/>
            <w:shd w:val="clear" w:color="auto" w:fill="auto"/>
            <w:vAlign w:val="center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Маркировка по МКБ-10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Соответствие принятой в России терминологии</w:t>
            </w:r>
          </w:p>
        </w:tc>
      </w:tr>
      <w:tr w:rsidR="002A246D" w:rsidRPr="0090203F" w:rsidTr="000042D1">
        <w:tc>
          <w:tcPr>
            <w:tcW w:w="4819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F84.8 – другие общие расстройства развития</w:t>
            </w:r>
          </w:p>
        </w:tc>
        <w:tc>
          <w:tcPr>
            <w:tcW w:w="4820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ЗПР соматогенного происхождения</w:t>
            </w:r>
          </w:p>
        </w:tc>
      </w:tr>
      <w:tr w:rsidR="002A246D" w:rsidRPr="0090203F" w:rsidTr="000042D1">
        <w:tc>
          <w:tcPr>
            <w:tcW w:w="4819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 xml:space="preserve">F81.3 – смешанное расстройство развития школьных навыков </w:t>
            </w:r>
          </w:p>
        </w:tc>
        <w:tc>
          <w:tcPr>
            <w:tcW w:w="4820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ЗПР психогенного происхождения</w:t>
            </w:r>
          </w:p>
        </w:tc>
      </w:tr>
      <w:tr w:rsidR="002A246D" w:rsidRPr="0090203F" w:rsidTr="000042D1">
        <w:tc>
          <w:tcPr>
            <w:tcW w:w="4819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 xml:space="preserve">F81.9 – расстройство развития учебных навыков неуточненное </w:t>
            </w:r>
          </w:p>
        </w:tc>
        <w:tc>
          <w:tcPr>
            <w:tcW w:w="4820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ЗПР конституционального происхождения</w:t>
            </w:r>
          </w:p>
        </w:tc>
      </w:tr>
      <w:tr w:rsidR="002A246D" w:rsidRPr="0090203F" w:rsidTr="000042D1">
        <w:tc>
          <w:tcPr>
            <w:tcW w:w="4819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 xml:space="preserve">F83 – смешанные специфические расстройства развития </w:t>
            </w:r>
          </w:p>
        </w:tc>
        <w:tc>
          <w:tcPr>
            <w:tcW w:w="4820" w:type="dxa"/>
            <w:shd w:val="clear" w:color="auto" w:fill="auto"/>
          </w:tcPr>
          <w:p w:rsidR="002A246D" w:rsidRPr="00DD7378" w:rsidRDefault="002A246D" w:rsidP="000042D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zCs w:val="28"/>
              </w:rPr>
            </w:pPr>
            <w:r w:rsidRPr="00DD7378">
              <w:rPr>
                <w:color w:val="000000"/>
                <w:szCs w:val="28"/>
              </w:rPr>
              <w:t>ЗПР церебрально-органического происхождения.</w:t>
            </w:r>
          </w:p>
        </w:tc>
      </w:tr>
    </w:tbl>
    <w:p w:rsid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A246D" w:rsidRDefault="002A246D" w:rsidP="002A246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90203F">
        <w:rPr>
          <w:color w:val="000000"/>
          <w:sz w:val="28"/>
          <w:szCs w:val="28"/>
        </w:rPr>
        <w:t>ЗПР, как самостоятельное заболевание</w:t>
      </w:r>
      <w:r>
        <w:rPr>
          <w:color w:val="000000"/>
          <w:sz w:val="28"/>
          <w:szCs w:val="28"/>
        </w:rPr>
        <w:t xml:space="preserve"> на сегодняшний день </w:t>
      </w:r>
      <w:proofErr w:type="gramStart"/>
      <w:r>
        <w:rPr>
          <w:color w:val="000000"/>
          <w:sz w:val="28"/>
          <w:szCs w:val="28"/>
        </w:rPr>
        <w:t>исключена</w:t>
      </w:r>
      <w:proofErr w:type="gramEnd"/>
      <w:r>
        <w:rPr>
          <w:color w:val="000000"/>
          <w:sz w:val="28"/>
          <w:szCs w:val="28"/>
        </w:rPr>
        <w:t xml:space="preserve"> из МКБ-10. Однако для упрощения работы педагогов, не связанных напрямую с дефектологией, нейропсихологией и другими специальными дисциплинами, этот термин продолжает использоваться. При этом в</w:t>
      </w:r>
      <w:r w:rsidRPr="0090203F">
        <w:rPr>
          <w:color w:val="000000"/>
          <w:sz w:val="28"/>
          <w:szCs w:val="28"/>
        </w:rPr>
        <w:t xml:space="preserve"> зависимости от сферы профессиональной деятельности специалистами, работающими с детьми с ЗПР, может выбираться та или иная классификация. </w:t>
      </w:r>
    </w:p>
    <w:p w:rsidR="002A246D" w:rsidRPr="005035D2" w:rsidRDefault="002A246D" w:rsidP="002A246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распространенной классификацией ЗПР, применяемой в практической психолого-педагогической деятельности является классификация К.С. Лебединской, содержащая в зависимости от причин </w:t>
      </w:r>
      <w:r>
        <w:rPr>
          <w:color w:val="000000"/>
          <w:sz w:val="28"/>
          <w:szCs w:val="28"/>
        </w:rPr>
        <w:lastRenderedPageBreak/>
        <w:t>происхождения проявлений рассматриваемого нарушения четыре формы</w:t>
      </w:r>
      <w:r>
        <w:rPr>
          <w:color w:val="000000"/>
          <w:sz w:val="28"/>
          <w:szCs w:val="28"/>
        </w:rPr>
        <w:t>, а именно</w:t>
      </w:r>
      <w:r w:rsidRPr="005035D2">
        <w:rPr>
          <w:color w:val="000000"/>
          <w:sz w:val="28"/>
          <w:szCs w:val="28"/>
        </w:rPr>
        <w:t>:</w:t>
      </w:r>
    </w:p>
    <w:p w:rsidR="002A246D" w:rsidRDefault="002A246D" w:rsidP="002A246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ЗПР конституционального происхождения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90203F">
        <w:rPr>
          <w:color w:val="000000"/>
          <w:sz w:val="28"/>
          <w:szCs w:val="28"/>
        </w:rPr>
        <w:t>обусловлен</w:t>
      </w:r>
      <w:r>
        <w:rPr>
          <w:color w:val="000000"/>
          <w:sz w:val="28"/>
          <w:szCs w:val="28"/>
        </w:rPr>
        <w:t>ную</w:t>
      </w:r>
      <w:proofErr w:type="gramEnd"/>
      <w:r w:rsidRPr="009020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разнообразными </w:t>
      </w:r>
      <w:r w:rsidRPr="0090203F">
        <w:rPr>
          <w:color w:val="000000"/>
          <w:sz w:val="28"/>
          <w:szCs w:val="28"/>
        </w:rPr>
        <w:t xml:space="preserve">проявлениями инфантилизма, </w:t>
      </w:r>
      <w:r>
        <w:rPr>
          <w:color w:val="000000"/>
          <w:sz w:val="28"/>
          <w:szCs w:val="28"/>
        </w:rPr>
        <w:t xml:space="preserve">в том числе </w:t>
      </w:r>
      <w:r w:rsidRPr="0090203F">
        <w:rPr>
          <w:color w:val="000000"/>
          <w:sz w:val="28"/>
          <w:szCs w:val="28"/>
        </w:rPr>
        <w:t>наследственно-обусловленного</w:t>
      </w:r>
      <w:r>
        <w:rPr>
          <w:color w:val="000000"/>
          <w:sz w:val="28"/>
          <w:szCs w:val="28"/>
        </w:rPr>
        <w:t xml:space="preserve"> характера</w:t>
      </w:r>
      <w:r w:rsidRPr="005035D2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ЗПР соматогенного происхождения, </w:t>
      </w:r>
      <w:proofErr w:type="gramStart"/>
      <w:r>
        <w:rPr>
          <w:color w:val="000000"/>
          <w:sz w:val="28"/>
          <w:szCs w:val="28"/>
        </w:rPr>
        <w:t>вызываемая</w:t>
      </w:r>
      <w:proofErr w:type="gramEnd"/>
      <w:r>
        <w:rPr>
          <w:color w:val="000000"/>
          <w:sz w:val="28"/>
          <w:szCs w:val="28"/>
        </w:rPr>
        <w:t xml:space="preserve"> длительным течение соматических заболеваний, приводящих к замедлению темпов </w:t>
      </w:r>
      <w:r w:rsidRPr="0090203F">
        <w:rPr>
          <w:color w:val="000000"/>
          <w:sz w:val="28"/>
          <w:szCs w:val="28"/>
        </w:rPr>
        <w:t>умственного развития</w:t>
      </w:r>
      <w:r>
        <w:rPr>
          <w:color w:val="000000"/>
          <w:sz w:val="28"/>
          <w:szCs w:val="28"/>
        </w:rPr>
        <w:t xml:space="preserve"> в детском возрасте</w:t>
      </w:r>
      <w:r w:rsidRPr="005035D2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ЗПР психогенного происхождения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отмечающаяся</w:t>
      </w:r>
      <w:proofErr w:type="gramEnd"/>
      <w:r>
        <w:rPr>
          <w:color w:val="000000"/>
          <w:sz w:val="28"/>
          <w:szCs w:val="28"/>
        </w:rPr>
        <w:t xml:space="preserve"> преимущественно у детей</w:t>
      </w:r>
      <w:r w:rsidRPr="009020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находящихся в </w:t>
      </w:r>
      <w:r w:rsidRPr="0090203F">
        <w:rPr>
          <w:color w:val="000000"/>
          <w:sz w:val="28"/>
          <w:szCs w:val="28"/>
        </w:rPr>
        <w:t xml:space="preserve"> условиях эмоциональной и социальной депривации</w:t>
      </w:r>
      <w:r w:rsidRPr="005035D2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ЗПР церебрально-орган</w:t>
      </w:r>
      <w:r>
        <w:rPr>
          <w:color w:val="000000"/>
          <w:sz w:val="28"/>
          <w:szCs w:val="28"/>
        </w:rPr>
        <w:t xml:space="preserve">ического происхождения, </w:t>
      </w:r>
      <w:proofErr w:type="gramStart"/>
      <w:r>
        <w:rPr>
          <w:color w:val="000000"/>
          <w:sz w:val="28"/>
          <w:szCs w:val="28"/>
        </w:rPr>
        <w:t>связанная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90203F">
        <w:rPr>
          <w:color w:val="000000"/>
          <w:sz w:val="28"/>
          <w:szCs w:val="28"/>
        </w:rPr>
        <w:t xml:space="preserve">с выраженным органическим поражением мозговых структур на ранних этапах онтогенеза. </w:t>
      </w:r>
    </w:p>
    <w:p w:rsidR="002A246D" w:rsidRDefault="002A246D" w:rsidP="002A246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три выделенные формы ЗПР, согласно последним психофизиологическим и нейропсихологическим исследования, определяется, как правило, функциональными отклонениями в развитии мозговых структур, в то время как последняя четвертая форма характеризуется их более глубокими повреждениями, приводя тем самым к дефицитам развития интеллектуальной</w:t>
      </w:r>
      <w:r>
        <w:rPr>
          <w:color w:val="000000"/>
          <w:sz w:val="28"/>
          <w:szCs w:val="28"/>
        </w:rPr>
        <w:t xml:space="preserve"> и эмоционально-личностной сфер</w:t>
      </w:r>
      <w:r>
        <w:rPr>
          <w:color w:val="000000"/>
          <w:sz w:val="28"/>
          <w:szCs w:val="28"/>
        </w:rPr>
        <w:t>.</w:t>
      </w:r>
    </w:p>
    <w:p w:rsidR="002A246D" w:rsidRPr="00E73140" w:rsidRDefault="002A246D" w:rsidP="002A246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pacing w:val="-6"/>
          <w:sz w:val="28"/>
          <w:szCs w:val="28"/>
        </w:rPr>
      </w:pPr>
      <w:r w:rsidRPr="00E73140">
        <w:rPr>
          <w:color w:val="000000"/>
          <w:spacing w:val="-6"/>
          <w:sz w:val="28"/>
          <w:szCs w:val="28"/>
        </w:rPr>
        <w:t xml:space="preserve">В практике клинической психиатрии врачами-психиатрами и </w:t>
      </w:r>
      <w:proofErr w:type="spellStart"/>
      <w:r w:rsidRPr="00E73140">
        <w:rPr>
          <w:color w:val="000000"/>
          <w:spacing w:val="-6"/>
          <w:sz w:val="28"/>
          <w:szCs w:val="28"/>
        </w:rPr>
        <w:t>патопсихологами</w:t>
      </w:r>
      <w:proofErr w:type="spellEnd"/>
      <w:r w:rsidRPr="00E73140">
        <w:rPr>
          <w:color w:val="000000"/>
          <w:spacing w:val="-6"/>
          <w:sz w:val="28"/>
          <w:szCs w:val="28"/>
        </w:rPr>
        <w:t xml:space="preserve"> применяется классификация, разработанная В.В. Ковалевым и включающая пограничные формы интеллектуальной недостаточности, такие как:</w:t>
      </w:r>
    </w:p>
    <w:p w:rsidR="002A246D" w:rsidRDefault="002A246D" w:rsidP="002A246D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дизонтогенетические формы</w:t>
      </w:r>
      <w:r w:rsidRPr="00E73140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энцефалопатические</w:t>
      </w:r>
      <w:proofErr w:type="spellEnd"/>
      <w:r>
        <w:rPr>
          <w:color w:val="000000"/>
          <w:sz w:val="28"/>
          <w:szCs w:val="28"/>
        </w:rPr>
        <w:t xml:space="preserve"> формы</w:t>
      </w:r>
      <w:r w:rsidRPr="00E73140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 интеллектуальная недостаточность, характеризующаяся дефектами анализаторной системы и системы органов чувств</w:t>
      </w:r>
      <w:r w:rsidRPr="00E73140">
        <w:rPr>
          <w:color w:val="000000"/>
          <w:sz w:val="28"/>
          <w:szCs w:val="28"/>
        </w:rPr>
        <w:t>;</w:t>
      </w:r>
    </w:p>
    <w:p w:rsidR="002A246D" w:rsidRPr="00E73140" w:rsidRDefault="002A246D" w:rsidP="002A246D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интеллектуальной недостаточности, обусловленные дефектами воспитания и дефицитом информации в раннем детском возрасте.</w:t>
      </w:r>
    </w:p>
    <w:p w:rsid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pacing w:val="-6"/>
          <w:sz w:val="28"/>
          <w:szCs w:val="28"/>
        </w:rPr>
      </w:pPr>
      <w:r w:rsidRPr="00E73140">
        <w:rPr>
          <w:color w:val="000000"/>
          <w:spacing w:val="-6"/>
          <w:sz w:val="28"/>
          <w:szCs w:val="28"/>
        </w:rPr>
        <w:lastRenderedPageBreak/>
        <w:t xml:space="preserve">Исследования Э.Г. </w:t>
      </w:r>
      <w:proofErr w:type="spellStart"/>
      <w:r w:rsidRPr="00E73140">
        <w:rPr>
          <w:color w:val="000000"/>
          <w:spacing w:val="-6"/>
          <w:sz w:val="28"/>
          <w:szCs w:val="28"/>
        </w:rPr>
        <w:t>Симерницкой</w:t>
      </w:r>
      <w:proofErr w:type="spellEnd"/>
      <w:r w:rsidRPr="00E73140">
        <w:rPr>
          <w:color w:val="000000"/>
          <w:spacing w:val="-6"/>
          <w:sz w:val="28"/>
          <w:szCs w:val="28"/>
        </w:rPr>
        <w:t>, проведенные среди обучающихся с трудностями в обучении и характеризующихся различной степенью выраженности проявлений ЗПР, позволяют выделить еще одну классификацию, содержащую нейропсихологические профи</w:t>
      </w:r>
      <w:r>
        <w:rPr>
          <w:color w:val="000000"/>
          <w:spacing w:val="-6"/>
          <w:sz w:val="28"/>
          <w:szCs w:val="28"/>
        </w:rPr>
        <w:t>ли поражений мозговых структур</w:t>
      </w:r>
      <w:r w:rsidRPr="00E73140">
        <w:rPr>
          <w:color w:val="000000"/>
          <w:spacing w:val="-6"/>
          <w:sz w:val="28"/>
          <w:szCs w:val="28"/>
        </w:rPr>
        <w:t>:</w:t>
      </w:r>
    </w:p>
    <w:p w:rsidR="002A246D" w:rsidRDefault="002A246D" w:rsidP="002A246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профиль, симптомы которого проявляются в нарушении функций височно-лобных отделов левого полушария, выраженных в снижении объема слухоречевой памяти, усилении заторможенности, парафазии, ухудшении регуляции и контроля вербально-</w:t>
      </w:r>
      <w:proofErr w:type="spellStart"/>
      <w:r>
        <w:rPr>
          <w:color w:val="000000"/>
          <w:sz w:val="28"/>
          <w:szCs w:val="28"/>
        </w:rPr>
        <w:t>мнестической</w:t>
      </w:r>
      <w:proofErr w:type="spellEnd"/>
      <w:r>
        <w:rPr>
          <w:color w:val="000000"/>
          <w:sz w:val="28"/>
          <w:szCs w:val="28"/>
        </w:rPr>
        <w:t xml:space="preserve"> деятельности</w:t>
      </w:r>
      <w:r w:rsidRPr="00E464E8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профиль, затрагивающий правое полушарие, в частности, слуховую и зрительную память, нарушения которых формируют пространственные ошибки и феномен зеркальных движений</w:t>
      </w:r>
      <w:r w:rsidRPr="00E464E8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профиль, связанный с </w:t>
      </w:r>
      <w:proofErr w:type="spellStart"/>
      <w:r>
        <w:rPr>
          <w:color w:val="000000"/>
          <w:sz w:val="28"/>
          <w:szCs w:val="28"/>
        </w:rPr>
        <w:t>билатериальной</w:t>
      </w:r>
      <w:proofErr w:type="spellEnd"/>
      <w:r>
        <w:rPr>
          <w:color w:val="000000"/>
          <w:sz w:val="28"/>
          <w:szCs w:val="28"/>
        </w:rPr>
        <w:t xml:space="preserve"> дисфункцией левого и  правого полушарий головного мозга.</w:t>
      </w:r>
    </w:p>
    <w:p w:rsidR="002A246D" w:rsidRDefault="002A246D" w:rsidP="002A246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Нейропсихологический и психофизиологический подходы к определению сущности и содержания задержки психического развития связывает данное нарушение с различными формами отклоняющегося развития. Так, </w:t>
      </w:r>
      <w:r>
        <w:rPr>
          <w:color w:val="000000"/>
          <w:sz w:val="28"/>
          <w:szCs w:val="28"/>
        </w:rPr>
        <w:br/>
        <w:t>А.В. Семенович формы отклоняющегося развития группируются в синдромы различного характера, в числе которых</w:t>
      </w:r>
      <w:r w:rsidRPr="00E464E8">
        <w:rPr>
          <w:color w:val="000000"/>
          <w:sz w:val="28"/>
          <w:szCs w:val="28"/>
        </w:rPr>
        <w:t>:</w:t>
      </w:r>
    </w:p>
    <w:p w:rsidR="002A246D" w:rsidRPr="00033EFA" w:rsidRDefault="002A246D" w:rsidP="002A246D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синдромы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>, представленные</w:t>
      </w:r>
      <w:r w:rsidRPr="00033EFA">
        <w:rPr>
          <w:color w:val="000000"/>
          <w:sz w:val="28"/>
          <w:szCs w:val="28"/>
        </w:rPr>
        <w:t>:</w:t>
      </w:r>
    </w:p>
    <w:p w:rsidR="002A246D" w:rsidRPr="00033EFA" w:rsidRDefault="002A246D" w:rsidP="002A246D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функциональной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>
        <w:rPr>
          <w:color w:val="000000"/>
          <w:sz w:val="28"/>
          <w:szCs w:val="28"/>
        </w:rPr>
        <w:t xml:space="preserve"> префронтальных (лобных) отделов головного мозга,</w:t>
      </w:r>
      <w:r w:rsidRPr="00033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симптомами которой являются снижение мотивации к познавательной деятельности, преобладание игровых интересов, склонность к упрощению программы деятельности и импульсивности. Помимо этого отмечаются примитивность речи, несформированный словарный запас и трудности с обобщением восприятия предметов и явлений окружающей среды. Преобладающим в структуре рассматриваемого нарушения является недостаточность</w:t>
      </w:r>
      <w:r>
        <w:rPr>
          <w:color w:val="000000"/>
          <w:sz w:val="28"/>
          <w:szCs w:val="28"/>
          <w:lang w:val="en-US"/>
        </w:rPr>
        <w:t>;</w:t>
      </w:r>
    </w:p>
    <w:p w:rsidR="002A246D" w:rsidRPr="00656029" w:rsidRDefault="002A246D" w:rsidP="002A246D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функциональной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>
        <w:rPr>
          <w:color w:val="000000"/>
          <w:sz w:val="28"/>
          <w:szCs w:val="28"/>
        </w:rPr>
        <w:t xml:space="preserve"> левой височной доли со свойственными ей изолированными трудностями, отмечающимися при различении звуков и понимании воспринимаемой на слух речи</w:t>
      </w:r>
      <w:r w:rsidRPr="00656029">
        <w:rPr>
          <w:color w:val="000000"/>
          <w:sz w:val="28"/>
          <w:szCs w:val="28"/>
        </w:rPr>
        <w:t>;</w:t>
      </w:r>
    </w:p>
    <w:p w:rsidR="002A246D" w:rsidRPr="00656029" w:rsidRDefault="002A246D" w:rsidP="002A246D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функциональной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>
        <w:rPr>
          <w:color w:val="000000"/>
          <w:sz w:val="28"/>
          <w:szCs w:val="28"/>
        </w:rPr>
        <w:t xml:space="preserve"> правого полушария с превалированием недостаточности пространственных представлений, нарушением элементов слуховых и зрительных эталонов на следах памяти, предметных </w:t>
      </w:r>
      <w:proofErr w:type="spellStart"/>
      <w:r>
        <w:rPr>
          <w:color w:val="000000"/>
          <w:sz w:val="28"/>
          <w:szCs w:val="28"/>
        </w:rPr>
        <w:t>парагнозий</w:t>
      </w:r>
      <w:proofErr w:type="spellEnd"/>
      <w:r>
        <w:rPr>
          <w:color w:val="000000"/>
          <w:sz w:val="28"/>
          <w:szCs w:val="28"/>
        </w:rPr>
        <w:t>,  дефектов соматического и лицевого происхождения, а также проблемами с цветоразличением, выде</w:t>
      </w:r>
      <w:r>
        <w:rPr>
          <w:color w:val="000000"/>
          <w:sz w:val="28"/>
          <w:szCs w:val="28"/>
        </w:rPr>
        <w:t>лением и дифференциацией эмоций</w:t>
      </w:r>
      <w:r w:rsidRPr="00656029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функциональной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 w:rsidRPr="00033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межполушарных взаимодействий </w:t>
      </w:r>
      <w:proofErr w:type="spellStart"/>
      <w:r w:rsidRPr="0090203F">
        <w:rPr>
          <w:color w:val="000000"/>
          <w:sz w:val="28"/>
          <w:szCs w:val="28"/>
        </w:rPr>
        <w:t>транскортикального</w:t>
      </w:r>
      <w:proofErr w:type="spellEnd"/>
      <w:r w:rsidRPr="0090203F">
        <w:rPr>
          <w:color w:val="000000"/>
          <w:sz w:val="28"/>
          <w:szCs w:val="28"/>
        </w:rPr>
        <w:t xml:space="preserve"> уровня (мозолистого тела</w:t>
      </w:r>
      <w:r>
        <w:rPr>
          <w:color w:val="000000"/>
          <w:sz w:val="28"/>
          <w:szCs w:val="28"/>
        </w:rPr>
        <w:t xml:space="preserve">), проявляющейся в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и несогласованности координации рук, склонности к возвратам, тенденции к игнорированию левой половины перцептивного поля,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фонематического поля, краевых</w:t>
      </w:r>
      <w:r>
        <w:rPr>
          <w:color w:val="000000"/>
          <w:sz w:val="28"/>
          <w:szCs w:val="28"/>
        </w:rPr>
        <w:t xml:space="preserve"> эффектах процессов запоминания</w:t>
      </w:r>
      <w:r w:rsidRPr="00656029"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дисгенетический</w:t>
      </w:r>
      <w:proofErr w:type="spellEnd"/>
      <w:r>
        <w:rPr>
          <w:color w:val="000000"/>
          <w:sz w:val="28"/>
          <w:szCs w:val="28"/>
        </w:rPr>
        <w:t xml:space="preserve"> синдром, определяющийся как </w:t>
      </w:r>
      <w:proofErr w:type="spellStart"/>
      <w:r>
        <w:rPr>
          <w:color w:val="000000"/>
          <w:sz w:val="28"/>
          <w:szCs w:val="28"/>
        </w:rPr>
        <w:t>дефицирность</w:t>
      </w:r>
      <w:proofErr w:type="spellEnd"/>
      <w:r>
        <w:rPr>
          <w:color w:val="000000"/>
          <w:sz w:val="28"/>
          <w:szCs w:val="28"/>
        </w:rPr>
        <w:t xml:space="preserve"> стволовых образований мозга и характеризующийся множественными стигмами, лицевыми асимметриями, в том числе асимметриями глазных щелей, неправильным ростом зубов и различными </w:t>
      </w:r>
      <w:proofErr w:type="spellStart"/>
      <w:r>
        <w:rPr>
          <w:color w:val="000000"/>
          <w:sz w:val="28"/>
          <w:szCs w:val="28"/>
        </w:rPr>
        <w:t>дистониями</w:t>
      </w:r>
      <w:proofErr w:type="spellEnd"/>
      <w:r>
        <w:rPr>
          <w:color w:val="000000"/>
          <w:sz w:val="28"/>
          <w:szCs w:val="28"/>
        </w:rPr>
        <w:t xml:space="preserve">, равным развитием обеих рук без выделения ведущей, </w:t>
      </w:r>
      <w:r w:rsidRPr="00725EC4">
        <w:rPr>
          <w:color w:val="000000"/>
          <w:sz w:val="28"/>
          <w:szCs w:val="28"/>
        </w:rPr>
        <w:t>грубы</w:t>
      </w:r>
      <w:r>
        <w:rPr>
          <w:color w:val="000000"/>
          <w:sz w:val="28"/>
          <w:szCs w:val="28"/>
        </w:rPr>
        <w:t>ми</w:t>
      </w:r>
      <w:r w:rsidRPr="00725EC4">
        <w:rPr>
          <w:color w:val="000000"/>
          <w:sz w:val="28"/>
          <w:szCs w:val="28"/>
        </w:rPr>
        <w:t xml:space="preserve"> дефект</w:t>
      </w:r>
      <w:r>
        <w:rPr>
          <w:color w:val="000000"/>
          <w:sz w:val="28"/>
          <w:szCs w:val="28"/>
        </w:rPr>
        <w:t xml:space="preserve">ами </w:t>
      </w:r>
      <w:r w:rsidRPr="00725EC4">
        <w:rPr>
          <w:color w:val="000000"/>
          <w:sz w:val="28"/>
          <w:szCs w:val="28"/>
        </w:rPr>
        <w:t xml:space="preserve">сопряженных и синергических, усиливающих друг друга, сенсомоторных координаций, </w:t>
      </w:r>
      <w:r>
        <w:rPr>
          <w:color w:val="000000"/>
          <w:sz w:val="28"/>
          <w:szCs w:val="28"/>
        </w:rPr>
        <w:t>динамическим</w:t>
      </w:r>
      <w:r w:rsidRPr="00725EC4">
        <w:rPr>
          <w:color w:val="000000"/>
          <w:sz w:val="28"/>
          <w:szCs w:val="28"/>
        </w:rPr>
        <w:t xml:space="preserve"> </w:t>
      </w:r>
      <w:proofErr w:type="spellStart"/>
      <w:r w:rsidRPr="00725EC4">
        <w:rPr>
          <w:color w:val="000000"/>
          <w:sz w:val="28"/>
          <w:szCs w:val="28"/>
        </w:rPr>
        <w:t>праксис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. Стоит отметить, что помимо выделенного отмечаются специфические нарушения </w:t>
      </w:r>
      <w:r w:rsidRPr="00725EC4">
        <w:rPr>
          <w:color w:val="000000"/>
          <w:sz w:val="28"/>
          <w:szCs w:val="28"/>
        </w:rPr>
        <w:t>оптико-гностичес</w:t>
      </w:r>
      <w:r>
        <w:rPr>
          <w:color w:val="000000"/>
          <w:sz w:val="28"/>
          <w:szCs w:val="28"/>
        </w:rPr>
        <w:t xml:space="preserve">кой, </w:t>
      </w:r>
      <w:proofErr w:type="spellStart"/>
      <w:r>
        <w:rPr>
          <w:color w:val="000000"/>
          <w:sz w:val="28"/>
          <w:szCs w:val="28"/>
        </w:rPr>
        <w:t>мнестической</w:t>
      </w:r>
      <w:proofErr w:type="spellEnd"/>
      <w:r>
        <w:rPr>
          <w:color w:val="000000"/>
          <w:sz w:val="28"/>
          <w:szCs w:val="28"/>
        </w:rPr>
        <w:t>, речевой сфер</w:t>
      </w:r>
      <w:r w:rsidRPr="00E464E8">
        <w:rPr>
          <w:color w:val="000000"/>
          <w:sz w:val="28"/>
          <w:szCs w:val="28"/>
        </w:rPr>
        <w:t>;</w:t>
      </w:r>
    </w:p>
    <w:p w:rsidR="002A246D" w:rsidRPr="00E464E8" w:rsidRDefault="002A246D" w:rsidP="002A246D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атипия</w:t>
      </w:r>
      <w:proofErr w:type="spellEnd"/>
      <w:r>
        <w:rPr>
          <w:color w:val="000000"/>
          <w:sz w:val="28"/>
          <w:szCs w:val="28"/>
        </w:rPr>
        <w:t xml:space="preserve"> психического развития</w:t>
      </w:r>
    </w:p>
    <w:p w:rsidR="002A246D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перечисленных выше форм отклоняющегося развития, для синдромов </w:t>
      </w:r>
      <w:proofErr w:type="spellStart"/>
      <w:r>
        <w:rPr>
          <w:color w:val="000000"/>
          <w:sz w:val="28"/>
          <w:szCs w:val="28"/>
        </w:rPr>
        <w:t>дефицитарности</w:t>
      </w:r>
      <w:proofErr w:type="spellEnd"/>
      <w:r>
        <w:rPr>
          <w:color w:val="000000"/>
          <w:sz w:val="28"/>
          <w:szCs w:val="28"/>
        </w:rPr>
        <w:t xml:space="preserve"> свойственна также функциональная </w:t>
      </w:r>
      <w:proofErr w:type="spellStart"/>
      <w:r>
        <w:rPr>
          <w:color w:val="000000"/>
          <w:sz w:val="28"/>
          <w:szCs w:val="28"/>
        </w:rPr>
        <w:t>дефицитарность</w:t>
      </w:r>
      <w:proofErr w:type="spellEnd"/>
      <w:r>
        <w:rPr>
          <w:color w:val="000000"/>
          <w:sz w:val="28"/>
          <w:szCs w:val="28"/>
        </w:rPr>
        <w:t xml:space="preserve"> подкорковых образований </w:t>
      </w:r>
      <w:r w:rsidRPr="0090203F">
        <w:rPr>
          <w:color w:val="000000"/>
          <w:sz w:val="28"/>
          <w:szCs w:val="28"/>
        </w:rPr>
        <w:t>(базальных ядер) мозга</w:t>
      </w:r>
      <w:r>
        <w:rPr>
          <w:color w:val="000000"/>
          <w:sz w:val="28"/>
          <w:szCs w:val="28"/>
        </w:rPr>
        <w:t xml:space="preserve">, проявляющаяся в общей неловкости, трудностях с овладением </w:t>
      </w:r>
      <w:proofErr w:type="spellStart"/>
      <w:r>
        <w:rPr>
          <w:color w:val="000000"/>
          <w:sz w:val="28"/>
          <w:szCs w:val="28"/>
        </w:rPr>
        <w:t>операциональными</w:t>
      </w:r>
      <w:proofErr w:type="spellEnd"/>
      <w:r>
        <w:rPr>
          <w:color w:val="000000"/>
          <w:sz w:val="28"/>
          <w:szCs w:val="28"/>
        </w:rPr>
        <w:t xml:space="preserve"> действиями, предполагающими тонкую </w:t>
      </w:r>
      <w:r>
        <w:rPr>
          <w:color w:val="000000"/>
          <w:sz w:val="28"/>
          <w:szCs w:val="28"/>
        </w:rPr>
        <w:lastRenderedPageBreak/>
        <w:t>дифференцировку моторики. В характеристике рассматриваемых синдромов отмечается также обилие непроизвольных и сопутствующих движений при выполнении основного действия (в частности, движения нижней челюсти при выполнении письменных заданий)</w:t>
      </w:r>
      <w:r w:rsidRPr="009020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постоянное или спазматическое сокращение мышц (дистонии) и </w:t>
      </w:r>
      <w:r w:rsidRPr="0090203F">
        <w:rPr>
          <w:color w:val="000000"/>
          <w:sz w:val="28"/>
          <w:szCs w:val="28"/>
        </w:rPr>
        <w:t xml:space="preserve">ригидность телесных установок. </w:t>
      </w:r>
      <w:r>
        <w:rPr>
          <w:color w:val="000000"/>
          <w:sz w:val="28"/>
          <w:szCs w:val="28"/>
        </w:rPr>
        <w:t xml:space="preserve">Отличительной чертой, свидетельствующей о выраженности данного синдрома, выступает первичное нарушение </w:t>
      </w:r>
      <w:proofErr w:type="spellStart"/>
      <w:r>
        <w:rPr>
          <w:color w:val="000000"/>
          <w:sz w:val="28"/>
          <w:szCs w:val="28"/>
        </w:rPr>
        <w:t>праксиса</w:t>
      </w:r>
      <w:proofErr w:type="spellEnd"/>
      <w:r>
        <w:rPr>
          <w:color w:val="000000"/>
          <w:sz w:val="28"/>
          <w:szCs w:val="28"/>
        </w:rPr>
        <w:t xml:space="preserve"> поз, не наблюдающееся при других синдромах и сопровождающееся нестойкостью, потерей внимания вследствие повышенной отвлекаемости</w:t>
      </w:r>
      <w:r w:rsidRPr="009020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этом в развитии речи недостатков не обнаруживается, однако выявляются элементы </w:t>
      </w:r>
      <w:r w:rsidRPr="0090203F">
        <w:rPr>
          <w:color w:val="000000"/>
          <w:sz w:val="28"/>
          <w:szCs w:val="28"/>
        </w:rPr>
        <w:t xml:space="preserve">заикания. </w:t>
      </w:r>
    </w:p>
    <w:p w:rsidR="002A246D" w:rsidRPr="004635CC" w:rsidRDefault="002A246D" w:rsidP="002A246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специфике развития интеллектуальной сферы детей, имеющих проявления ЗПР, исследователями, как правило, о</w:t>
      </w:r>
      <w:r>
        <w:rPr>
          <w:color w:val="000000"/>
          <w:sz w:val="28"/>
          <w:szCs w:val="28"/>
        </w:rPr>
        <w:t>тмечаются следующие особенности</w:t>
      </w:r>
      <w:bookmarkStart w:id="0" w:name="_GoBack"/>
      <w:bookmarkEnd w:id="0"/>
      <w:r w:rsidRPr="004635CC">
        <w:rPr>
          <w:color w:val="000000"/>
          <w:sz w:val="28"/>
          <w:szCs w:val="28"/>
        </w:rPr>
        <w:t>:</w:t>
      </w:r>
    </w:p>
    <w:p w:rsidR="002A246D" w:rsidRPr="0090203F" w:rsidRDefault="002A246D" w:rsidP="002A246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внимание неустойчиво, особенно при концентрации на существенных признаках, периодически колеблется, работоспособность неравномерная, может проявляться инертность</w:t>
      </w:r>
      <w:r>
        <w:rPr>
          <w:color w:val="000000"/>
          <w:sz w:val="28"/>
          <w:szCs w:val="28"/>
        </w:rPr>
        <w:t>;</w:t>
      </w:r>
    </w:p>
    <w:p w:rsidR="002A246D" w:rsidRPr="0090203F" w:rsidRDefault="002A246D" w:rsidP="002A246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скорость выполнения перцептивных операций снижена, объем памяти ограничен, прочность запоминания снижена, характерна быстрая утеря информации, неточность воспроизведения</w:t>
      </w:r>
      <w:r>
        <w:rPr>
          <w:color w:val="000000"/>
          <w:sz w:val="28"/>
          <w:szCs w:val="28"/>
        </w:rPr>
        <w:t>;</w:t>
      </w:r>
    </w:p>
    <w:p w:rsidR="002A246D" w:rsidRDefault="002A246D" w:rsidP="002A246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0203F">
        <w:rPr>
          <w:color w:val="000000"/>
          <w:sz w:val="28"/>
          <w:szCs w:val="28"/>
        </w:rPr>
        <w:t>отставание</w:t>
      </w:r>
      <w:r>
        <w:rPr>
          <w:color w:val="000000"/>
          <w:sz w:val="28"/>
          <w:szCs w:val="28"/>
        </w:rPr>
        <w:t xml:space="preserve"> мыслительной деятельности, приводящее к возникновению значительных трудностей</w:t>
      </w:r>
      <w:r w:rsidRPr="0090203F">
        <w:rPr>
          <w:color w:val="000000"/>
          <w:sz w:val="28"/>
          <w:szCs w:val="28"/>
        </w:rPr>
        <w:t xml:space="preserve"> в формировании сферы образов-представлений, то есть если наглядно-дей</w:t>
      </w:r>
      <w:r>
        <w:rPr>
          <w:color w:val="000000"/>
          <w:sz w:val="28"/>
          <w:szCs w:val="28"/>
        </w:rPr>
        <w:t>с</w:t>
      </w:r>
      <w:r w:rsidRPr="0090203F">
        <w:rPr>
          <w:color w:val="000000"/>
          <w:sz w:val="28"/>
          <w:szCs w:val="28"/>
        </w:rPr>
        <w:t xml:space="preserve">твенное мышление ребенка с ЗПР приближено к норме, наглядно-образное ей уже не соответствует. </w:t>
      </w:r>
      <w:r>
        <w:rPr>
          <w:color w:val="000000"/>
          <w:sz w:val="28"/>
          <w:szCs w:val="28"/>
        </w:rPr>
        <w:t>В данном случае трудности возникают при выделении частей из целого и составлении целого из частей.</w:t>
      </w:r>
    </w:p>
    <w:p w:rsidR="002A246D" w:rsidRDefault="002A246D" w:rsidP="002A246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0203F">
        <w:rPr>
          <w:color w:val="000000"/>
          <w:sz w:val="28"/>
          <w:szCs w:val="28"/>
        </w:rPr>
        <w:t xml:space="preserve">ебенку сложно создать целое из частей и выделить части из целого, так как образы-представления недостаточно </w:t>
      </w:r>
      <w:proofErr w:type="gramStart"/>
      <w:r w:rsidRPr="0090203F">
        <w:rPr>
          <w:color w:val="000000"/>
          <w:sz w:val="28"/>
          <w:szCs w:val="28"/>
        </w:rPr>
        <w:t>подвижны</w:t>
      </w:r>
      <w:proofErr w:type="gramEnd"/>
      <w:r w:rsidRPr="0090203F">
        <w:rPr>
          <w:color w:val="000000"/>
          <w:sz w:val="28"/>
          <w:szCs w:val="28"/>
        </w:rPr>
        <w:t xml:space="preserve"> фиксируются  и трудности в пространственном оперировании образами</w:t>
      </w:r>
      <w:r>
        <w:rPr>
          <w:color w:val="000000"/>
          <w:sz w:val="28"/>
          <w:szCs w:val="28"/>
        </w:rPr>
        <w:t>.</w:t>
      </w:r>
    </w:p>
    <w:p w:rsidR="00503525" w:rsidRDefault="00503525"/>
    <w:sectPr w:rsidR="0050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4A"/>
    <w:multiLevelType w:val="hybridMultilevel"/>
    <w:tmpl w:val="208607EA"/>
    <w:lvl w:ilvl="0" w:tplc="3D9CEA0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302F"/>
    <w:multiLevelType w:val="hybridMultilevel"/>
    <w:tmpl w:val="8FE81F06"/>
    <w:lvl w:ilvl="0" w:tplc="ADA4E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E4832"/>
    <w:multiLevelType w:val="hybridMultilevel"/>
    <w:tmpl w:val="C00E5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575727"/>
    <w:multiLevelType w:val="hybridMultilevel"/>
    <w:tmpl w:val="87401E5C"/>
    <w:lvl w:ilvl="0" w:tplc="ADA4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6195"/>
    <w:multiLevelType w:val="hybridMultilevel"/>
    <w:tmpl w:val="D5361A74"/>
    <w:lvl w:ilvl="0" w:tplc="ADA4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40ACB"/>
    <w:multiLevelType w:val="hybridMultilevel"/>
    <w:tmpl w:val="9E1E6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0C5850"/>
    <w:multiLevelType w:val="hybridMultilevel"/>
    <w:tmpl w:val="6212DD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D20530"/>
    <w:multiLevelType w:val="hybridMultilevel"/>
    <w:tmpl w:val="536E061E"/>
    <w:lvl w:ilvl="0" w:tplc="ADA4E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37290A"/>
    <w:multiLevelType w:val="hybridMultilevel"/>
    <w:tmpl w:val="9EDAABF0"/>
    <w:lvl w:ilvl="0" w:tplc="968619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3D270B"/>
    <w:multiLevelType w:val="hybridMultilevel"/>
    <w:tmpl w:val="39A6EB10"/>
    <w:lvl w:ilvl="0" w:tplc="ADA4E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E"/>
    <w:rsid w:val="0016651E"/>
    <w:rsid w:val="002A246D"/>
    <w:rsid w:val="005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246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2A2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A2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246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2A2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A2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13463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2024-02-07T10:44:00Z</dcterms:created>
  <dcterms:modified xsi:type="dcterms:W3CDTF">2024-02-07T10:45:00Z</dcterms:modified>
</cp:coreProperties>
</file>