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88" w:rsidRDefault="00DF63F9" w:rsidP="00DF63F9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1F7D88" w:rsidRDefault="00DF63F9" w:rsidP="00DF63F9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1F7D88" w:rsidRDefault="00DF63F9" w:rsidP="00DF63F9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1F7D88" w:rsidRDefault="001F7D88">
      <w:pPr>
        <w:jc w:val="center"/>
        <w:rPr>
          <w:color w:val="002060"/>
        </w:rPr>
      </w:pPr>
    </w:p>
    <w:p w:rsidR="001F7D88" w:rsidRDefault="001F7D88">
      <w:pPr>
        <w:rPr>
          <w:color w:val="002060"/>
        </w:rPr>
      </w:pPr>
    </w:p>
    <w:p w:rsidR="001F7D88" w:rsidRDefault="001F7D88">
      <w:pPr>
        <w:jc w:val="center"/>
        <w:rPr>
          <w:color w:val="002060"/>
        </w:rPr>
      </w:pPr>
    </w:p>
    <w:p w:rsidR="001F7D88" w:rsidRPr="00DF63F9" w:rsidRDefault="00DF63F9">
      <w:pPr>
        <w:pStyle w:val="10"/>
        <w:spacing w:before="0" w:after="0"/>
        <w:jc w:val="center"/>
        <w:rPr>
          <w:color w:val="002060"/>
          <w:sz w:val="36"/>
        </w:rPr>
      </w:pPr>
      <w:r w:rsidRPr="00DF63F9">
        <w:rPr>
          <w:color w:val="002060"/>
          <w:sz w:val="36"/>
        </w:rPr>
        <w:t xml:space="preserve">Беседа на тему: </w:t>
      </w:r>
    </w:p>
    <w:p w:rsidR="001F7D88" w:rsidRPr="00DF63F9" w:rsidRDefault="00DF63F9">
      <w:pPr>
        <w:pStyle w:val="10"/>
        <w:spacing w:before="0" w:after="0"/>
        <w:jc w:val="center"/>
        <w:rPr>
          <w:rFonts w:ascii="PTSans" w:hAnsi="PTSans"/>
          <w:color w:val="3C3C3C"/>
          <w:sz w:val="54"/>
        </w:rPr>
      </w:pPr>
      <w:r w:rsidRPr="00DF63F9">
        <w:rPr>
          <w:rStyle w:val="11"/>
          <w:b/>
          <w:color w:val="C00000"/>
          <w:sz w:val="36"/>
        </w:rPr>
        <w:t xml:space="preserve"> «Финифть: история промысла на Руси»</w:t>
      </w:r>
      <w:r w:rsidRPr="00DF63F9">
        <w:rPr>
          <w:color w:val="C00000"/>
          <w:sz w:val="36"/>
        </w:rPr>
        <w:t xml:space="preserve">  </w:t>
      </w:r>
    </w:p>
    <w:p w:rsidR="001F7D88" w:rsidRDefault="001F7D88">
      <w:pPr>
        <w:jc w:val="center"/>
      </w:pPr>
    </w:p>
    <w:p w:rsidR="001F7D88" w:rsidRDefault="00DF63F9">
      <w:pPr>
        <w:jc w:val="center"/>
      </w:pPr>
      <w:r>
        <w:rPr>
          <w:noProof/>
        </w:rPr>
        <w:drawing>
          <wp:inline distT="0" distB="0" distL="0" distR="0">
            <wp:extent cx="4953432" cy="339119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4953432" cy="33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Default="001F7D88">
      <w:pPr>
        <w:jc w:val="center"/>
      </w:pPr>
    </w:p>
    <w:p w:rsidR="001F7D88" w:rsidRDefault="001F7D88">
      <w:pPr>
        <w:rPr>
          <w:color w:val="002060"/>
        </w:rPr>
      </w:pPr>
    </w:p>
    <w:p w:rsidR="001F7D88" w:rsidRPr="00DF63F9" w:rsidRDefault="00DF63F9">
      <w:pPr>
        <w:jc w:val="right"/>
        <w:rPr>
          <w:rFonts w:ascii="Times New Roman" w:hAnsi="Times New Roman"/>
          <w:color w:val="002060"/>
          <w:sz w:val="28"/>
        </w:rPr>
      </w:pPr>
      <w:r w:rsidRPr="00DF63F9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1F7D88" w:rsidRPr="00DF63F9" w:rsidRDefault="00DF63F9">
      <w:pPr>
        <w:jc w:val="right"/>
        <w:rPr>
          <w:rFonts w:ascii="Times New Roman" w:hAnsi="Times New Roman"/>
          <w:color w:val="002060"/>
          <w:sz w:val="28"/>
        </w:rPr>
      </w:pPr>
      <w:r w:rsidRPr="00DF63F9">
        <w:rPr>
          <w:rFonts w:ascii="Times New Roman" w:hAnsi="Times New Roman"/>
          <w:color w:val="002060"/>
          <w:sz w:val="28"/>
        </w:rPr>
        <w:t>педагог дополнительного образования</w:t>
      </w:r>
    </w:p>
    <w:p w:rsidR="001F7D88" w:rsidRPr="00DF63F9" w:rsidRDefault="00DF63F9">
      <w:pPr>
        <w:jc w:val="right"/>
        <w:rPr>
          <w:rFonts w:ascii="Times New Roman" w:hAnsi="Times New Roman"/>
          <w:color w:val="002060"/>
          <w:sz w:val="28"/>
        </w:rPr>
      </w:pPr>
      <w:r w:rsidRPr="00DF63F9">
        <w:rPr>
          <w:rFonts w:ascii="Times New Roman" w:hAnsi="Times New Roman"/>
          <w:color w:val="002060"/>
          <w:sz w:val="28"/>
        </w:rPr>
        <w:t xml:space="preserve">Калиниченко </w:t>
      </w:r>
      <w:r>
        <w:rPr>
          <w:rFonts w:ascii="Times New Roman" w:hAnsi="Times New Roman"/>
          <w:color w:val="002060"/>
          <w:sz w:val="28"/>
        </w:rPr>
        <w:t>Татьяна Александровна</w:t>
      </w:r>
    </w:p>
    <w:p w:rsidR="001F7D88" w:rsidRDefault="001F7D88">
      <w:pPr>
        <w:rPr>
          <w:rFonts w:ascii="Times New Roman" w:hAnsi="Times New Roman"/>
          <w:sz w:val="28"/>
        </w:rPr>
      </w:pPr>
    </w:p>
    <w:p w:rsidR="00DF63F9" w:rsidRPr="00DF63F9" w:rsidRDefault="00DF63F9">
      <w:pPr>
        <w:rPr>
          <w:rFonts w:ascii="Times New Roman" w:hAnsi="Times New Roman"/>
          <w:sz w:val="28"/>
        </w:rPr>
      </w:pPr>
    </w:p>
    <w:p w:rsidR="001F7D88" w:rsidRPr="00DF63F9" w:rsidRDefault="00DF63F9">
      <w:pPr>
        <w:jc w:val="center"/>
        <w:rPr>
          <w:rFonts w:ascii="Times New Roman" w:hAnsi="Times New Roman"/>
          <w:color w:val="002060"/>
          <w:sz w:val="28"/>
        </w:rPr>
      </w:pPr>
      <w:r w:rsidRPr="00DF63F9">
        <w:rPr>
          <w:rFonts w:ascii="Times New Roman" w:hAnsi="Times New Roman"/>
          <w:color w:val="002060"/>
          <w:sz w:val="28"/>
        </w:rPr>
        <w:t>г. Саранск</w:t>
      </w:r>
      <w:r w:rsidRPr="00DF63F9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b/>
          <w:sz w:val="28"/>
          <w:szCs w:val="28"/>
          <w:highlight w:val="white"/>
        </w:rPr>
        <w:lastRenderedPageBreak/>
        <w:t xml:space="preserve">Цель: 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>развитие чувства прекрасного.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b/>
          <w:sz w:val="28"/>
          <w:szCs w:val="28"/>
          <w:highlight w:val="white"/>
        </w:rPr>
        <w:t xml:space="preserve">Задачи: </w:t>
      </w:r>
    </w:p>
    <w:p w:rsidR="001F7D88" w:rsidRPr="00DF63F9" w:rsidRDefault="00DF63F9" w:rsidP="00DF63F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>Знакомство с культурным наследием человечества.</w:t>
      </w:r>
    </w:p>
    <w:p w:rsidR="001F7D88" w:rsidRPr="00DF63F9" w:rsidRDefault="00DF63F9" w:rsidP="00DF63F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>Ознакомление с историей промысла на Руси.</w:t>
      </w:r>
    </w:p>
    <w:p w:rsidR="001F7D88" w:rsidRPr="00DF63F9" w:rsidRDefault="00DF63F9" w:rsidP="00DF63F9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 xml:space="preserve">Развитие </w:t>
      </w:r>
      <w:proofErr w:type="gramStart"/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>творческий</w:t>
      </w:r>
      <w:proofErr w:type="gramEnd"/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 xml:space="preserve"> потенциала уч</w:t>
      </w:r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>ащихся.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b/>
          <w:sz w:val="28"/>
          <w:szCs w:val="28"/>
          <w:highlight w:val="white"/>
        </w:rPr>
        <w:t>Форма проведения:</w:t>
      </w:r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 xml:space="preserve"> интерактивная беседа.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Style w:val="1"/>
          <w:rFonts w:ascii="Times New Roman" w:hAnsi="Times New Roman"/>
          <w:b/>
          <w:sz w:val="28"/>
          <w:szCs w:val="28"/>
          <w:highlight w:val="white"/>
        </w:rPr>
        <w:t>Оборудование:</w:t>
      </w:r>
      <w:r w:rsidRPr="00DF63F9">
        <w:rPr>
          <w:rStyle w:val="1"/>
          <w:rFonts w:ascii="Times New Roman" w:hAnsi="Times New Roman"/>
          <w:sz w:val="28"/>
          <w:szCs w:val="28"/>
          <w:highlight w:val="white"/>
        </w:rPr>
        <w:t xml:space="preserve"> ПК, проектор, презентация.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Style w:val="1"/>
          <w:rFonts w:ascii="Times New Roman" w:hAnsi="Times New Roman"/>
          <w:b/>
          <w:sz w:val="28"/>
          <w:szCs w:val="28"/>
          <w:highlight w:val="white"/>
        </w:rPr>
        <w:t>Беседа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Финифть ценилась на Руси наравне с золотом и серебром. У народа были популярны расписные миниатюры на эмали и иконки, знать покупала ювелирные украшения,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 трубки, табакерки и изысканные предметы интерьера. Читайте, как с веками менялись сюжеты росписи, в каких городах процветал драгоценный промысел и как в </w:t>
      </w:r>
      <w:hyperlink r:id="rId6" w:history="1">
        <w:r w:rsidRPr="00DF63F9">
          <w:rPr>
            <w:rFonts w:ascii="Times New Roman" w:hAnsi="Times New Roman"/>
            <w:sz w:val="28"/>
            <w:szCs w:val="28"/>
            <w:highlight w:val="white"/>
          </w:rPr>
          <w:t>Акаде</w:t>
        </w:r>
        <w:r w:rsidRPr="00DF63F9">
          <w:rPr>
            <w:rFonts w:ascii="Times New Roman" w:hAnsi="Times New Roman"/>
            <w:sz w:val="28"/>
            <w:szCs w:val="28"/>
            <w:highlight w:val="white"/>
          </w:rPr>
          <w:t>мии художеств</w:t>
        </w:r>
      </w:hyperlink>
      <w:r w:rsidRPr="00DF63F9">
        <w:rPr>
          <w:rFonts w:ascii="Times New Roman" w:hAnsi="Times New Roman"/>
          <w:sz w:val="28"/>
          <w:szCs w:val="28"/>
          <w:highlight w:val="white"/>
        </w:rPr>
        <w:t> появился класс по финифти.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DF63F9">
        <w:rPr>
          <w:rFonts w:ascii="Times New Roman" w:hAnsi="Times New Roman"/>
          <w:b/>
          <w:sz w:val="28"/>
          <w:szCs w:val="28"/>
          <w:highlight w:val="white"/>
        </w:rPr>
        <w:t>«Огненное письмо» из Византии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0713" cy="234834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4672941" cy="23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lastRenderedPageBreak/>
        <w:t>Искусство финифти — украшения эмалью — зародилось несколько тысяч лет назад на Востоке. Этот способ стал известен случайно, как побочное открытие во время плавки стекла. На Русь фи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нифть пришла из Византии в X веке, где ее называли «огненным письмом». Русские ювелиры освоили новую технику и стали украшать ею иконы, церковную утварь и оклады религиозных книг. 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 xml:space="preserve">Позднее московские мастера декорировали эмалями небольшие бытовые предметы: </w:t>
      </w:r>
      <w:r w:rsidRPr="00DF63F9">
        <w:rPr>
          <w:rFonts w:ascii="Times New Roman" w:hAnsi="Times New Roman"/>
          <w:sz w:val="28"/>
          <w:szCs w:val="28"/>
          <w:highlight w:val="white"/>
        </w:rPr>
        <w:t>статуэтки и шкатулки, ручки и чернильницы, часы, табакерки и столовые приборы. Несведущие люди считали, что финифть производят из расплавленных драгоценных камней, настолько красивой и яркой она была.</w:t>
      </w:r>
    </w:p>
    <w:p w:rsid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В XVII веке технологию значительно усовершенствовал фра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нцузский ювелир Жан </w:t>
      </w:r>
      <w:proofErr w:type="spellStart"/>
      <w:r w:rsidRPr="00DF63F9">
        <w:rPr>
          <w:rFonts w:ascii="Times New Roman" w:hAnsi="Times New Roman"/>
          <w:sz w:val="28"/>
          <w:szCs w:val="28"/>
          <w:highlight w:val="white"/>
        </w:rPr>
        <w:t>Тутен</w:t>
      </w:r>
      <w:proofErr w:type="spellEnd"/>
      <w:r w:rsidRPr="00DF63F9">
        <w:rPr>
          <w:rFonts w:ascii="Times New Roman" w:hAnsi="Times New Roman"/>
          <w:sz w:val="28"/>
          <w:szCs w:val="28"/>
          <w:highlight w:val="white"/>
        </w:rPr>
        <w:t xml:space="preserve">, он открыл секрет полупрозрачных огнеупорных красок. С тех пор процесс состоял из трех этапов: сначала мастер готовил белую эмалевую основу, затем наносил рисунок и вставлял изделие в оправу. Пластину для основы вырезали из листа 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металла. Использовали медь, бронзу, латунь, серебро или золото. 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Затем ей придавали нужную форму, добиваясь идеально ровной поверхности, чтобы «навести белизну» — нанести на металл слой размолотого стеклянного порошка. Заготовку отправляли в печь, на выходе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 получалась гладкая поверхность белого цвета. Обратную сторону тоже покрывали стеклянным составом, чтобы при обжигах пластина не деформировалась.</w:t>
      </w:r>
    </w:p>
    <w:p w:rsidR="001F7D88" w:rsidRDefault="00DF63F9" w:rsidP="00DF63F9">
      <w:pPr>
        <w:jc w:val="center"/>
        <w:rPr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2948529" cy="3761509"/>
            <wp:effectExtent l="19050" t="0" r="4221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949483" cy="37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Default="001F7D88">
      <w:pPr>
        <w:rPr>
          <w:sz w:val="28"/>
          <w:highlight w:val="white"/>
        </w:rPr>
      </w:pPr>
    </w:p>
    <w:p w:rsidR="001F7D88" w:rsidRDefault="00DF63F9" w:rsidP="00DF63F9">
      <w:pPr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4076700" cy="30480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4076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Default="00DF63F9" w:rsidP="00DF63F9">
      <w:pPr>
        <w:jc w:val="center"/>
        <w:rPr>
          <w:sz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746269" cy="4953000"/>
            <wp:effectExtent l="19050" t="0" r="6581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3746269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В таком виде заготовка попадала к художнику. На выпуклой стеклянной части он изображал огнеупорными кр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асками из стекловидного порошка миниатюры и орнаменты. Техника была схожа с росписью фарфора: художник работал небольшой </w:t>
      </w:r>
      <w:proofErr w:type="gramStart"/>
      <w:r w:rsidRPr="00DF63F9">
        <w:rPr>
          <w:rFonts w:ascii="Times New Roman" w:hAnsi="Times New Roman"/>
          <w:sz w:val="28"/>
          <w:szCs w:val="28"/>
          <w:highlight w:val="white"/>
        </w:rPr>
        <w:t>кистью</w:t>
      </w:r>
      <w:proofErr w:type="gramEnd"/>
      <w:r w:rsidRPr="00DF63F9">
        <w:rPr>
          <w:rFonts w:ascii="Times New Roman" w:hAnsi="Times New Roman"/>
          <w:sz w:val="28"/>
          <w:szCs w:val="28"/>
          <w:highlight w:val="white"/>
        </w:rPr>
        <w:t xml:space="preserve"> и мазок за мазком наносил рисунок. Мастер намечал общий план изображения, отправлял изделие в печь, охлаждал, а затем выписывал </w:t>
      </w:r>
      <w:r w:rsidRPr="00DF63F9">
        <w:rPr>
          <w:rFonts w:ascii="Times New Roman" w:hAnsi="Times New Roman"/>
          <w:sz w:val="28"/>
          <w:szCs w:val="28"/>
          <w:highlight w:val="white"/>
        </w:rPr>
        <w:t>тонкие детали и добавлял новые цвета. Каждый слой краски закаляли при температуре около 700–800 градусов. Обычно художники ограничивались тремя обжигами, но некоторые сюжеты требовали до пяти подходов. Краски в печи плавились, получалась блестящая глянцева</w:t>
      </w:r>
      <w:r w:rsidRPr="00DF63F9">
        <w:rPr>
          <w:rFonts w:ascii="Times New Roman" w:hAnsi="Times New Roman"/>
          <w:sz w:val="28"/>
          <w:szCs w:val="28"/>
          <w:highlight w:val="white"/>
        </w:rPr>
        <w:t>я поверхность, которая не нуждалась в дополнительном закреплении.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 xml:space="preserve">Материалы для ремесла стоили дорого. В состав красок входили соли металлов: соли меди придавали красивый зеленый оттенок, кобальта — </w:t>
      </w:r>
      <w:r w:rsidRPr="00DF63F9">
        <w:rPr>
          <w:rFonts w:ascii="Times New Roman" w:hAnsi="Times New Roman"/>
          <w:sz w:val="28"/>
          <w:szCs w:val="28"/>
          <w:highlight w:val="white"/>
        </w:rPr>
        <w:lastRenderedPageBreak/>
        <w:t>синий, добавление золота позволяло получить сияющие пурпу</w:t>
      </w:r>
      <w:r w:rsidRPr="00DF63F9">
        <w:rPr>
          <w:rFonts w:ascii="Times New Roman" w:hAnsi="Times New Roman"/>
          <w:sz w:val="28"/>
          <w:szCs w:val="28"/>
          <w:highlight w:val="white"/>
        </w:rPr>
        <w:t>рные и рубиновые цвета. Технология требовала мастерства: исправить нанесенный на эмаль рисунок нельзя, одно неверное движение кисти могло испортить всю работу. А сами пигменты в печи меняли цвет — если ошибиться с температурой и временем обжига, замысел ху</w:t>
      </w:r>
      <w:r w:rsidRPr="00DF63F9">
        <w:rPr>
          <w:rFonts w:ascii="Times New Roman" w:hAnsi="Times New Roman"/>
          <w:sz w:val="28"/>
          <w:szCs w:val="28"/>
          <w:highlight w:val="white"/>
        </w:rPr>
        <w:t>дожника мог не воплотиться.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Готовую финифть вставляли в оправу из серебра или другого металла. Часто ею служила филигрань — тонкий кружевной узор из проволоки. Финифть не меняла цвет с годами, ей была не страшна влажность и высокая температура. Единственны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й недостаток изделия — хрупкость. Крупные украшения нуждались в бережном обращении, хотя небольшие предметы оставались довольно прочными и легко переносили удары. Драгоценные камни могли поцарапать эмалевый слой, поэтому финифть хранили отдельно от других </w:t>
      </w:r>
      <w:r w:rsidRPr="00DF63F9">
        <w:rPr>
          <w:rFonts w:ascii="Times New Roman" w:hAnsi="Times New Roman"/>
          <w:sz w:val="28"/>
          <w:szCs w:val="28"/>
          <w:highlight w:val="white"/>
        </w:rPr>
        <w:t>украшений.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proofErr w:type="spellStart"/>
      <w:r w:rsidRPr="00DF63F9">
        <w:rPr>
          <w:rFonts w:ascii="Times New Roman" w:hAnsi="Times New Roman"/>
          <w:b/>
          <w:sz w:val="28"/>
          <w:szCs w:val="28"/>
          <w:highlight w:val="white"/>
        </w:rPr>
        <w:t>Усольская</w:t>
      </w:r>
      <w:proofErr w:type="spellEnd"/>
      <w:r w:rsidRPr="00DF63F9">
        <w:rPr>
          <w:rFonts w:ascii="Times New Roman" w:hAnsi="Times New Roman"/>
          <w:b/>
          <w:sz w:val="28"/>
          <w:szCs w:val="28"/>
          <w:highlight w:val="white"/>
        </w:rPr>
        <w:t xml:space="preserve"> финифть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16780" cy="352806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471678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74920" cy="381762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50749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Расцвет финифти в России пришелся на XVI–XVII века, тогда же сложились основные жанры цветной эмали: на декоративных предметах мастера изображали сказочные и исторические сюжеты, пейзажи и православные храмы. А на ювелирных</w:t>
      </w:r>
      <w:r w:rsidRPr="00DF63F9">
        <w:rPr>
          <w:rFonts w:ascii="Times New Roman" w:hAnsi="Times New Roman"/>
          <w:sz w:val="28"/>
          <w:szCs w:val="28"/>
          <w:highlight w:val="white"/>
        </w:rPr>
        <w:t xml:space="preserve"> изделиях — цветочные орнаменты. Главным заказчиком в течение долгого времени оставалась церковь: долговечные, яркие и изящные миниатюры украшали оклады икон и одежду священнослужителей, а паломники увозили с собой из монастырей небольшие эмалевые образы с</w:t>
      </w:r>
      <w:r w:rsidRPr="00DF63F9">
        <w:rPr>
          <w:rFonts w:ascii="Times New Roman" w:hAnsi="Times New Roman"/>
          <w:sz w:val="28"/>
          <w:szCs w:val="28"/>
          <w:highlight w:val="white"/>
        </w:rPr>
        <w:t>вятых на память.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Финифть изготавливали в мастерских Киева и </w:t>
      </w:r>
      <w:hyperlink r:id="rId13" w:history="1">
        <w:r w:rsidRPr="00DF63F9">
          <w:rPr>
            <w:rFonts w:ascii="Times New Roman" w:hAnsi="Times New Roman"/>
            <w:sz w:val="28"/>
            <w:szCs w:val="28"/>
            <w:highlight w:val="white"/>
          </w:rPr>
          <w:t>Москвы</w:t>
        </w:r>
      </w:hyperlink>
      <w:r w:rsidRPr="00DF63F9">
        <w:rPr>
          <w:rFonts w:ascii="Times New Roman" w:hAnsi="Times New Roman"/>
          <w:sz w:val="28"/>
          <w:szCs w:val="28"/>
          <w:highlight w:val="white"/>
        </w:rPr>
        <w:t xml:space="preserve">, но как массовый промысел она распространилась на севере страны. В XVII веке производство эмалей наладили мастера из города Усолье (сегодня — </w:t>
      </w:r>
      <w:r w:rsidRPr="00DF63F9">
        <w:rPr>
          <w:rFonts w:ascii="Times New Roman" w:hAnsi="Times New Roman"/>
          <w:sz w:val="28"/>
          <w:szCs w:val="28"/>
          <w:highlight w:val="white"/>
        </w:rPr>
        <w:t>Сольвычегодск), а затем ремесло пришло в </w:t>
      </w:r>
      <w:hyperlink r:id="rId14" w:history="1">
        <w:r w:rsidRPr="00DF63F9">
          <w:rPr>
            <w:rFonts w:ascii="Times New Roman" w:hAnsi="Times New Roman"/>
            <w:sz w:val="28"/>
            <w:szCs w:val="28"/>
            <w:highlight w:val="white"/>
          </w:rPr>
          <w:t>Вологду</w:t>
        </w:r>
      </w:hyperlink>
      <w:r w:rsidRPr="00DF63F9">
        <w:rPr>
          <w:rFonts w:ascii="Times New Roman" w:hAnsi="Times New Roman"/>
          <w:sz w:val="28"/>
          <w:szCs w:val="28"/>
          <w:highlight w:val="white"/>
        </w:rPr>
        <w:t xml:space="preserve">. </w:t>
      </w:r>
      <w:proofErr w:type="spellStart"/>
      <w:r w:rsidRPr="00DF63F9">
        <w:rPr>
          <w:rFonts w:ascii="Times New Roman" w:hAnsi="Times New Roman"/>
          <w:sz w:val="28"/>
          <w:szCs w:val="28"/>
          <w:highlight w:val="white"/>
        </w:rPr>
        <w:t>Усольские</w:t>
      </w:r>
      <w:proofErr w:type="spellEnd"/>
      <w:r w:rsidRPr="00DF63F9">
        <w:rPr>
          <w:rFonts w:ascii="Times New Roman" w:hAnsi="Times New Roman"/>
          <w:sz w:val="28"/>
          <w:szCs w:val="28"/>
          <w:highlight w:val="white"/>
        </w:rPr>
        <w:t xml:space="preserve"> художники нашли свой стиль: они изображали на белом фоне растительные композиции, райских птиц, зверей и мифологическ</w:t>
      </w:r>
      <w:r w:rsidRPr="00DF63F9">
        <w:rPr>
          <w:rFonts w:ascii="Times New Roman" w:hAnsi="Times New Roman"/>
          <w:sz w:val="28"/>
          <w:szCs w:val="28"/>
          <w:highlight w:val="white"/>
        </w:rPr>
        <w:t>их персонажей. Но главным узнаваемым мотивом вологодской и </w:t>
      </w:r>
      <w:proofErr w:type="spellStart"/>
      <w:r w:rsidRPr="00DF63F9">
        <w:rPr>
          <w:rFonts w:ascii="Times New Roman" w:hAnsi="Times New Roman"/>
          <w:sz w:val="28"/>
          <w:szCs w:val="28"/>
          <w:highlight w:val="white"/>
        </w:rPr>
        <w:t>усольской</w:t>
      </w:r>
      <w:proofErr w:type="spellEnd"/>
      <w:r w:rsidRPr="00DF63F9">
        <w:rPr>
          <w:rFonts w:ascii="Times New Roman" w:hAnsi="Times New Roman"/>
          <w:sz w:val="28"/>
          <w:szCs w:val="28"/>
          <w:highlight w:val="white"/>
        </w:rPr>
        <w:t xml:space="preserve"> финифти стал узор «тюльпан», его наносили тонкими кисточками и небольшими штрихами. В мифологических сюжетах </w:t>
      </w:r>
      <w:r w:rsidRPr="00DF63F9">
        <w:rPr>
          <w:rFonts w:ascii="Times New Roman" w:hAnsi="Times New Roman"/>
          <w:sz w:val="28"/>
          <w:szCs w:val="28"/>
          <w:highlight w:val="white"/>
        </w:rPr>
        <w:lastRenderedPageBreak/>
        <w:t>встречались персонажи славянского фольклора и северных сказаний: изображали пт</w:t>
      </w:r>
      <w:r w:rsidRPr="00DF63F9">
        <w:rPr>
          <w:rFonts w:ascii="Times New Roman" w:hAnsi="Times New Roman"/>
          <w:sz w:val="28"/>
          <w:szCs w:val="28"/>
          <w:highlight w:val="white"/>
        </w:rPr>
        <w:t>ицу Сирин, лебедей, оленей и львов.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proofErr w:type="spellStart"/>
      <w:r w:rsidRPr="00DF63F9">
        <w:rPr>
          <w:rFonts w:ascii="Times New Roman" w:hAnsi="Times New Roman"/>
          <w:sz w:val="28"/>
          <w:szCs w:val="28"/>
          <w:highlight w:val="white"/>
        </w:rPr>
        <w:t>Эмальеры</w:t>
      </w:r>
      <w:proofErr w:type="spellEnd"/>
      <w:r w:rsidRPr="00DF63F9">
        <w:rPr>
          <w:rFonts w:ascii="Times New Roman" w:hAnsi="Times New Roman"/>
          <w:sz w:val="28"/>
          <w:szCs w:val="28"/>
          <w:highlight w:val="white"/>
        </w:rPr>
        <w:t xml:space="preserve"> изучали иностранные церковные книги, художественные приемы и орнаменты заграничных художников. Изначально они использовали большую палитру ярких красок: помимо основных красного, желтого, зеленого и синего цвето</w:t>
      </w:r>
      <w:r w:rsidRPr="00DF63F9">
        <w:rPr>
          <w:rFonts w:ascii="Times New Roman" w:hAnsi="Times New Roman"/>
          <w:sz w:val="28"/>
          <w:szCs w:val="28"/>
          <w:highlight w:val="white"/>
        </w:rPr>
        <w:t>в, писали также розовыми, охристыми и лиловыми оттенками.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DF63F9">
        <w:rPr>
          <w:rFonts w:ascii="Times New Roman" w:hAnsi="Times New Roman"/>
          <w:sz w:val="28"/>
          <w:szCs w:val="28"/>
          <w:highlight w:val="white"/>
        </w:rPr>
        <w:t>Эмальерное искусство севера повлияло на развитие крупных ювелирных центров страны. Художников из Усолья приглашали в Москву и другие города налаживать производство финифти. Однако в середине XVIII в</w:t>
      </w:r>
      <w:r w:rsidRPr="00DF63F9">
        <w:rPr>
          <w:rFonts w:ascii="Times New Roman" w:hAnsi="Times New Roman"/>
          <w:sz w:val="28"/>
          <w:szCs w:val="28"/>
          <w:highlight w:val="white"/>
        </w:rPr>
        <w:t>ека массовое производство украшений привело к тому, что сложные многоцветные эмали уступили место двуцветным (синим, зеленым), и в целом в промысле вологодской финифти наметился спад.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DF63F9">
        <w:rPr>
          <w:rFonts w:ascii="Times New Roman" w:hAnsi="Times New Roman"/>
          <w:b/>
          <w:sz w:val="28"/>
          <w:szCs w:val="28"/>
          <w:highlight w:val="white"/>
        </w:rPr>
        <w:t>Ростовская финифть</w:t>
      </w:r>
    </w:p>
    <w:p w:rsidR="001F7D88" w:rsidRDefault="00DF63F9" w:rsidP="00DF63F9">
      <w:pPr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4861560" cy="3642359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4861560" cy="364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В XVIII веке русская финифть стала известна за пред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елами страны, искусство развивалось, миниатюры на эмали ценились наравне 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с драгоценными камнями. Промысел процветал в </w:t>
      </w:r>
      <w:hyperlink r:id="rId16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Нижнем Новгороде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, </w:t>
      </w:r>
      <w:hyperlink r:id="rId17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Костроме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 и </w:t>
      </w:r>
      <w:hyperlink r:id="rId18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Угличе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. Ученый </w:t>
      </w:r>
      <w:hyperlink r:id="rId19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Михаил Ломоносов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 внес вклад в развитие эмальерного дела: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 его инициативе построили стеклодельный завод, стекло использовали как основу для красок. В Академии художеств в </w:t>
      </w:r>
      <w:hyperlink r:id="rId20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Петербурге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 был основан класс «живописи по финифти», в котором учились будущие художники.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5940424" cy="4452532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940424" cy="44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Во многом, направление искусства стало популярным благодаря мастерству </w:t>
      </w:r>
      <w:proofErr w:type="spellStart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эмальеров</w:t>
      </w:r>
      <w:proofErr w:type="spellEnd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из </w:t>
      </w:r>
      <w:hyperlink r:id="rId22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Ростова Великого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, в те годы — духовного центра страны. В ростовские ста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ринные церкви и монастыри приезжали паломники из далеких уголков России, каждый из них хотел увезти с собой памятную вещь. Небольшие и яркие финифтевые иконки, в отличие от образов из драгоценных металлов, стоили недорого и массово продавались в церковных 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лавках.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Ростов издавна славился своими иконописцами, первые мастерские </w:t>
      </w:r>
      <w:proofErr w:type="spellStart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эмальеров</w:t>
      </w:r>
      <w:proofErr w:type="spellEnd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 появились в городе в 1760-е годы. Затем открылись цеха, где над церковными заказами работали ремесленники: на тяжелом и вредном производстве эмаль плавили в печах, в краски до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бавляли свинец, чтобы снизить температуру плавления. Со временем Ростов стал снабжать финифтью монастыри по всей стране, яркие иконки пользовались спросом у народа. Параллельно развивалась и «светская» финифть, мастера изготавливали подносы и блюда, украша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ли столовые приборы. Состоятельные дамы носили браслеты и кольца с эмалями вместо драгоценных камней, мужчины покупали декорированные финифтью часы, трубки и табакерки.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В Х</w:t>
      </w:r>
      <w:proofErr w:type="gramStart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I</w:t>
      </w:r>
      <w:proofErr w:type="gramEnd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Х веке основным товаром ростовских </w:t>
      </w:r>
      <w:proofErr w:type="spellStart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эмальеров</w:t>
      </w:r>
      <w:proofErr w:type="spellEnd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 были ладанки и иконки с ликами святых,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 а также шкатулки с городскими и монастырскими видами. Многие художники копировали работы местных иконописцев и картины известных европейских и русских мастеров: Боттичелли, </w:t>
      </w:r>
      <w:hyperlink r:id="rId23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Рафаэля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, </w:t>
      </w:r>
      <w:hyperlink r:id="rId24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Виктора Васнецова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. К концу века преобладала светская тематика изделий, среди состоятельных горожан стали популярны портреты на заказ, выполненные в технике фин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ифти.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К началу ХХ века ростовская финифть пользовалась все меньшим спросом. Новые технологии штамповки и печати делали производство эмалей экономически невыгодным, мастера вынуждены были в день изготавливать сотни небольших образков. Художники писали 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иконки и вставки для декоративных предметов по шаблону, художественная сторона отходила на второй план. Снова интерес к ростовской финифти появился уже при советской власти.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b/>
          <w:color w:val="auto"/>
          <w:sz w:val="28"/>
          <w:szCs w:val="28"/>
          <w:highlight w:val="white"/>
        </w:rPr>
        <w:t>XX век и современность: советская финифть и возвращение к традициям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4701540" cy="352044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47015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В 1920–30-е 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основными темами ростовских эмалей стали героические победы в Гражданской войне и трудовые подвиги народа. Рядом с традиционными цветочными орнаментами появились пятиконечная звезда, ленты, колосья с серпом и молотом, лозунги нового советского государства.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 Финифть на религиозные темы стала неактуальной: вместо икон мастера писали портреты Ленина и Сталина, а также представителей советской номенклатуры разного уровня. В промысле наметились два основных направления: цветочные мотивы на ювелирных изделиях и по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ртретная живопись. По-прежнему был велик спрос на копии картин, художники повторяли фотографии, открытки и картинки из журналов.</w:t>
      </w:r>
    </w:p>
    <w:p w:rsidR="001F7D88" w:rsidRPr="00DF63F9" w:rsidRDefault="00DF63F9" w:rsidP="00DF63F9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006437" cy="2169624"/>
            <wp:effectExtent l="19050" t="0" r="3463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 cstate="print"/>
                    <a:stretch/>
                  </pic:blipFill>
                  <pic:spPr>
                    <a:xfrm>
                      <a:off x="0" y="0"/>
                      <a:ext cx="3008060" cy="217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В послевоенный период мастеров ростовской финифти осталось мало, они объединялись в артели, расписывали в основном пользовавш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иеся спросом броши и шкатулки. Художники изображали исторических деятелей и знаменитых ученых, героев и космонавтов, например в 1960-е годы появились финифти с изображением </w:t>
      </w:r>
      <w:hyperlink r:id="rId27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космонавта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 </w:t>
      </w:r>
      <w:hyperlink r:id="rId28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Юрия Гагарина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, к юбилейным датам выпускали предметы с портретами поэтов и писателей.</w:t>
      </w:r>
    </w:p>
    <w:p w:rsidR="001F7D88" w:rsidRPr="00DF63F9" w:rsidRDefault="00DF63F9" w:rsidP="00DF63F9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Сегодня промысел финифти в Ростове </w:t>
      </w:r>
      <w:hyperlink r:id="rId29" w:history="1"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Я</w:t>
        </w:r>
        <w:r w:rsidRPr="00DF63F9">
          <w:rPr>
            <w:rFonts w:ascii="Times New Roman" w:hAnsi="Times New Roman"/>
            <w:color w:val="auto"/>
            <w:sz w:val="28"/>
            <w:szCs w:val="28"/>
            <w:highlight w:val="white"/>
          </w:rPr>
          <w:t>рославской области</w:t>
        </w:r>
      </w:hyperlink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 xml:space="preserve"> по-прежнему развивается. В городе работает несколько творческих объединений и фабрика, здесь выпускают иконы, ювелирные изделия, столовые приборы и декоративные предметы с видами Ростова. Многие из мастериц происходят из династий </w:t>
      </w:r>
      <w:proofErr w:type="spellStart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эмал</w:t>
      </w:r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ьеров</w:t>
      </w:r>
      <w:proofErr w:type="spellEnd"/>
      <w:r w:rsidRPr="00DF63F9">
        <w:rPr>
          <w:rFonts w:ascii="Times New Roman" w:hAnsi="Times New Roman"/>
          <w:color w:val="auto"/>
          <w:sz w:val="28"/>
          <w:szCs w:val="28"/>
          <w:highlight w:val="white"/>
        </w:rPr>
        <w:t>, они, как и прежде, вручную расписывают изделия. Финифть можно встретить не только на прилавках ювелирных магазинов, но и в коллекциях ценителей и в музеях.</w:t>
      </w:r>
    </w:p>
    <w:sectPr w:rsidR="001F7D88" w:rsidRPr="00DF63F9" w:rsidSect="001F7D88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D2EDB"/>
    <w:multiLevelType w:val="multilevel"/>
    <w:tmpl w:val="8648F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F7D88"/>
    <w:rsid w:val="001F7D88"/>
    <w:rsid w:val="00DF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F7D88"/>
  </w:style>
  <w:style w:type="paragraph" w:styleId="10">
    <w:name w:val="heading 1"/>
    <w:next w:val="a"/>
    <w:link w:val="11"/>
    <w:uiPriority w:val="9"/>
    <w:qFormat/>
    <w:rsid w:val="001F7D88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1F7D88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1F7D88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1F7D8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1F7D88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F7D88"/>
  </w:style>
  <w:style w:type="paragraph" w:styleId="21">
    <w:name w:val="toc 2"/>
    <w:next w:val="a"/>
    <w:link w:val="22"/>
    <w:uiPriority w:val="39"/>
    <w:rsid w:val="001F7D88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1F7D88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1F7D88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F7D88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1F7D88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1F7D88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1F7D88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1F7D88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1F7D88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1F7D88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1F7D88"/>
    <w:rPr>
      <w:rFonts w:ascii="XO Thames" w:hAnsi="XO Thames"/>
      <w:sz w:val="28"/>
    </w:rPr>
  </w:style>
  <w:style w:type="paragraph" w:customStyle="1" w:styleId="12">
    <w:name w:val="Основной шрифт абзаца1"/>
    <w:link w:val="5"/>
    <w:rsid w:val="001F7D88"/>
  </w:style>
  <w:style w:type="character" w:customStyle="1" w:styleId="50">
    <w:name w:val="Заголовок 5 Знак"/>
    <w:link w:val="5"/>
    <w:rsid w:val="001F7D88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1F7D88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1F7D88"/>
    <w:rPr>
      <w:color w:val="0000FF"/>
      <w:u w:val="single"/>
    </w:rPr>
  </w:style>
  <w:style w:type="character" w:styleId="a3">
    <w:name w:val="Hyperlink"/>
    <w:link w:val="13"/>
    <w:rsid w:val="001F7D88"/>
    <w:rPr>
      <w:color w:val="0000FF"/>
      <w:u w:val="single"/>
    </w:rPr>
  </w:style>
  <w:style w:type="paragraph" w:customStyle="1" w:styleId="Footnote">
    <w:name w:val="Footnote"/>
    <w:link w:val="Footnote0"/>
    <w:rsid w:val="001F7D88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1F7D88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1F7D88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1F7D8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1F7D88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1F7D88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1F7D88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1F7D88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1F7D88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1F7D8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1F7D88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F7D88"/>
    <w:rPr>
      <w:rFonts w:ascii="XO Thames" w:hAnsi="XO Thames"/>
      <w:sz w:val="28"/>
    </w:rPr>
  </w:style>
  <w:style w:type="paragraph" w:styleId="a4">
    <w:name w:val="List Paragraph"/>
    <w:basedOn w:val="a"/>
    <w:link w:val="a5"/>
    <w:rsid w:val="001F7D88"/>
    <w:pPr>
      <w:ind w:left="720"/>
      <w:contextualSpacing/>
    </w:pPr>
  </w:style>
  <w:style w:type="character" w:customStyle="1" w:styleId="a5">
    <w:name w:val="Абзац списка Знак"/>
    <w:basedOn w:val="1"/>
    <w:link w:val="a4"/>
    <w:rsid w:val="001F7D88"/>
  </w:style>
  <w:style w:type="paragraph" w:styleId="a6">
    <w:name w:val="Subtitle"/>
    <w:next w:val="a"/>
    <w:link w:val="a7"/>
    <w:uiPriority w:val="11"/>
    <w:qFormat/>
    <w:rsid w:val="001F7D88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1F7D8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1F7D88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1F7D88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1F7D88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1F7D8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1F7D88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1F7D88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DF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63F9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ulture.ru/s/moskva/" TargetMode="External"/><Relationship Id="rId18" Type="http://schemas.openxmlformats.org/officeDocument/2006/relationships/hyperlink" Target="https://www.culture.ru/touristRoutes/525/kulturnyi-gid-po-uglichu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culture.ru/s/goroda/kostroma/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culture.ru/materials/154018/kulturnyi-gid-po-nizhnemu-novgorodu" TargetMode="External"/><Relationship Id="rId20" Type="http://schemas.openxmlformats.org/officeDocument/2006/relationships/hyperlink" Target="https://www.culture.ru/s/s_peterburg/" TargetMode="External"/><Relationship Id="rId29" Type="http://schemas.openxmlformats.org/officeDocument/2006/relationships/hyperlink" Target="https://www.culture.ru/region/yaroslavskaya-oblas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ulture.ru/materials/155427/akademiya-khudozhestv-retrospektivnyi-vzglyad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culture.ru/persons/9346/viktor-vasnecov" TargetMode="External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www.culture.ru/materials/133595/russkie-rafaeli-prodannye-otdannye-i-ostavshiesya" TargetMode="External"/><Relationship Id="rId28" Type="http://schemas.openxmlformats.org/officeDocument/2006/relationships/hyperlink" Target="https://www.culture.ru/materials/50469/s-ulybkoi-vokrug-zemli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culture.ru/persons/9414/mikhail-lomonosov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culture.ru/materials/153937/kulturnyi-gid-po-vologde" TargetMode="External"/><Relationship Id="rId22" Type="http://schemas.openxmlformats.org/officeDocument/2006/relationships/hyperlink" Target="https://www.culture.ru/materials/178378/rostov-velikii-kolybel-russkoi-arkhitektury" TargetMode="External"/><Relationship Id="rId27" Type="http://schemas.openxmlformats.org/officeDocument/2006/relationships/hyperlink" Target="https://www.culture.ru/materials/253310/vremya-pervykh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1627</Words>
  <Characters>9279</Characters>
  <Application>Microsoft Office Word</Application>
  <DocSecurity>0</DocSecurity>
  <Lines>77</Lines>
  <Paragraphs>21</Paragraphs>
  <ScaleCrop>false</ScaleCrop>
  <Company>Microsoft</Company>
  <LinksUpToDate>false</LinksUpToDate>
  <CharactersWithSpaces>10885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2</cp:revision>
  <dcterms:created xsi:type="dcterms:W3CDTF">2023-09-25T15:54:00Z</dcterms:created>
  <dcterms:modified xsi:type="dcterms:W3CDTF">2023-09-25T15:58:00Z</dcterms:modified>
</cp:coreProperties>
</file>