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16AF">
        <w:rPr>
          <w:rFonts w:ascii="Times New Roman" w:hAnsi="Times New Roman" w:cs="Times New Roman"/>
          <w:sz w:val="24"/>
          <w:szCs w:val="24"/>
        </w:rPr>
        <w:t>АБЫЛАЙ ХАН ТҰСЫНДАҒ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ҚАЗАҚ ХАНДЫҒЫ.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Оқушыларға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ғасырда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Азияның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қолбасшысы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дипломат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болғанын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тұсындағы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хандығының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Жоңғарлармен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империясымен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тағыда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елдермен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жүргізген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саясатының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оқиғаларын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түсіндіру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хандығының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тәуелсіздігін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жолындағы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еңбегін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Дамытушылық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Оқушыларға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дәуі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тұлғасын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қайраткерлігін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тұрғыдан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талдауға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саналылықпен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түсіне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білуге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ұлы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бабамыздың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өздігінен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ізденіп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білулеріне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бағыт-бағдар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беру.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Тәрбиелілік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бойында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ұлы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ханы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тұлғасына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кемеңгерлігіне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шеберлігіне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қызығушылық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сезімін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СТО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сахналық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ініс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көрнекілігі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тақ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та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, слайд–шоу,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әнаралық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математика,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1.Абылай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2.Абылайдың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3.Абылайдың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жоңғармен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4.Абылайдың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қырғыз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қытаймен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5.Абылайдың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тарихында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6.Криптограмма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7.Сандар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сөйлейді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>8.Кө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ініс.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9.Абылай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бейнесінің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інгі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өмірмен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10.РАФТ.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Оқушылармен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амандасу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түгелдеу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саба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назарларын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Шежірешілер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Тарихшылыр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бөлемін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таныстыру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Сәлеметсіздер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ұстаздар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тұсындағы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хандығы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саба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қош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келдіңіздер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тәуелсіздіктің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жылдығымен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тұстас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келі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мерекенің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туғанына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толуы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әуелі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басынан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өткерген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оқиғаларға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тоқталайық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халқы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сонау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жоңғар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шапқыншылығы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Ақтабан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шұбырынды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Алқакөл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сұлама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Аңырақай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оқиғаларын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бастан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кешірді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қыстау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күндерде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даналығымен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ақыл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-ой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парасаттылығымен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халқына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арқасында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бұрын-соңды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жетпеген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бірлікке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тұтас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байтақ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жеріне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болды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қушылар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беттерінше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тарихта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Ресеймен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байланыстарын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орнатты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lastRenderedPageBreak/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күшін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Жоңғар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шапқыншылығын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әлсіретуге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бағытталды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Қалден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Церен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қайтыс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болғаннан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ұрагерлер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таласын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пайдаланып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олардан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жерін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қайтарып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Жоңғар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мемлекетін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жоюдың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басталған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билеушілері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билігі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қатынастарына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шиелені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дау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Жоңғария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бөлігін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байырғы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қожайыны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қазақтарға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қайтарып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берілуін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үзілді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кесілді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бас тартты.1761жылы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боғды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 ы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Аягөз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өзенінің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оңтү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бөлігіне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көшіп-қонуға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салды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қытайлықтармен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келіссөз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жүргізуді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күшейте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түсті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1767ж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Тарбағатай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аймағындағы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өзені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бойындағы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жайылымдарды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қайтарып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мәжбү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қырғыздармен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қары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Қырғыз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жасақтары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Жетісу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жеріндегі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қазақтардың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малын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барымталап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тыныштықтарын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шабуыл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үшіншісінде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келісімге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келі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қырғыз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манаптарының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балаларын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аманатқа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қырғыздарды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айдап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Олардан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болыс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құрап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атығай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руының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арасына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қоныстандырды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шаралары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қазақ-қырғыз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шекарасында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тыныштық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орнауына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болды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тарихында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күш-жәгері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мемлекетін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құруға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жұмсалды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Криптограмма.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1.3.37.16.1.13. 30.1.18. 10.20.34.37. 30.1.18.18.37.19. 27.23.22.1.6.37.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Жошы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ұрпағы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13.37.16.1.13.7.37.19 8.23.16.38.5.38.18. 3.1.6.1.16.1.22. 10.1.26.6.1.34. 3.1.25.37.23. «10.1.16.1.19.1.34. 10.20.16.3.1.23.37.24.» 7.8.22. 1.25.16.1.18.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ерлігін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бағалап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Жауғаш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батыр «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жалаңаш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батыр»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атаған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1.3.37.16.1.13.7.37.19. 3,1.16.1. 14.8.11.7.8.5.38. 16.1.15.1.22. 1.25.37. 24.1.3.1.16.1.15.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кездегі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лақап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Сабалақ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4)1.3.37.16.1.3. 30.1.18.18.37.19. 14.8.19.8.24.34.38.38.24.38 3.27.15.1.23. 10.37.23.1.26.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кеңесшіс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ұқар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жырау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Сандар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сөйлейді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1.808+903=1711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дүниеге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>2.535+536+70*10=1771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үркістан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жүздің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ханы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сайланды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3.889*2=1778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үкіметі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жүздің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ханы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жариялады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4.500*2+391+390=1781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қайтыс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Көрініс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жоңғарларға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қынға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түсуі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інгі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өмірмен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халқының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ақын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жыраулары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ін,ерлігін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жырлады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Халқымыз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ұран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шақыратын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болды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замандағы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Абылайдың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таңдағы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президент Н.Ә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Назарбаевтыңда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мақсат-мүддесі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еліміздің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тәуелсіздігі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тыныштығы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A516AF">
        <w:rPr>
          <w:rFonts w:ascii="Times New Roman" w:hAnsi="Times New Roman" w:cs="Times New Roman"/>
          <w:sz w:val="24"/>
          <w:szCs w:val="24"/>
        </w:rPr>
        <w:t>арулы</w:t>
      </w:r>
      <w:proofErr w:type="spellEnd"/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қақтығысқа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тырысты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Бейбітшілікті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ұстаным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ғыты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Азияны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күллі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әлемді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сенімге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ынтыма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шақырып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елміз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6AF">
        <w:rPr>
          <w:rFonts w:ascii="Times New Roman" w:hAnsi="Times New Roman" w:cs="Times New Roman"/>
          <w:sz w:val="24"/>
          <w:szCs w:val="24"/>
        </w:rPr>
        <w:t xml:space="preserve">РАФТ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Н.Ә Назарбаев пен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6AF">
        <w:rPr>
          <w:rFonts w:ascii="Times New Roman" w:hAnsi="Times New Roman" w:cs="Times New Roman"/>
          <w:sz w:val="24"/>
          <w:szCs w:val="24"/>
        </w:rPr>
        <w:t>хан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алғыс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хат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жазады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AF" w:rsidRPr="00A516AF" w:rsidRDefault="00A516AF" w:rsidP="00A516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AA9" w:rsidRDefault="00A516AF" w:rsidP="00A516AF">
      <w:pPr>
        <w:pStyle w:val="a3"/>
      </w:pPr>
      <w:proofErr w:type="spellStart"/>
      <w:r w:rsidRPr="00A516AF">
        <w:rPr>
          <w:rFonts w:ascii="Times New Roman" w:hAnsi="Times New Roman" w:cs="Times New Roman"/>
          <w:sz w:val="24"/>
          <w:szCs w:val="24"/>
        </w:rPr>
        <w:t>Үйге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proofErr w:type="gramStart"/>
      <w:r w:rsidRPr="00A516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хан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аңыз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әңгімелер</w:t>
      </w:r>
      <w:proofErr w:type="spellEnd"/>
      <w:r w:rsidRPr="00A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AF">
        <w:rPr>
          <w:rFonts w:ascii="Times New Roman" w:hAnsi="Times New Roman" w:cs="Times New Roman"/>
          <w:sz w:val="24"/>
          <w:szCs w:val="24"/>
        </w:rPr>
        <w:t>жин</w:t>
      </w:r>
      <w:r>
        <w:t>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тақырыпты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>.</w:t>
      </w:r>
    </w:p>
    <w:sectPr w:rsidR="00D5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7C"/>
    <w:rsid w:val="0037387C"/>
    <w:rsid w:val="00A516AF"/>
    <w:rsid w:val="00D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2017-11-15T08:02:00Z</dcterms:created>
  <dcterms:modified xsi:type="dcterms:W3CDTF">2017-11-15T08:05:00Z</dcterms:modified>
</cp:coreProperties>
</file>